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831817">
      <w:pPr>
        <w:pStyle w:val="Header"/>
        <w:spacing w:before="60"/>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B2355B">
        <w:rPr>
          <w:b/>
          <w:sz w:val="32"/>
          <w:szCs w:val="32"/>
        </w:rPr>
        <w:t xml:space="preserve">Ultra Frozen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614614" w:rsidP="00B96478">
      <w:pPr>
        <w:ind w:right="-115"/>
        <w:jc w:val="center"/>
        <w:rPr>
          <w:b/>
          <w:smallCaps/>
          <w:szCs w:val="24"/>
        </w:rPr>
      </w:pPr>
      <w:r w:rsidRPr="003B3730">
        <w:rPr>
          <w:b/>
          <w:smallCaps/>
          <w:szCs w:val="24"/>
        </w:rPr>
        <w:t>vaccine Product Overview</w:t>
      </w:r>
    </w:p>
    <w:p w:rsidR="00440648" w:rsidRPr="00440648" w:rsidRDefault="00440648" w:rsidP="00440648">
      <w:pPr>
        <w:spacing w:before="60"/>
        <w:jc w:val="center"/>
        <w:rPr>
          <w:b/>
          <w:smallCaps/>
          <w:sz w:val="8"/>
          <w:szCs w:val="8"/>
        </w:rPr>
      </w:pPr>
    </w:p>
    <w:tbl>
      <w:tblPr>
        <w:tblStyle w:val="TableGrid"/>
        <w:tblW w:w="10201" w:type="dxa"/>
        <w:tblLook w:val="04A0" w:firstRow="1" w:lastRow="0" w:firstColumn="1" w:lastColumn="0" w:noHBand="0" w:noVBand="1"/>
      </w:tblPr>
      <w:tblGrid>
        <w:gridCol w:w="3397"/>
        <w:gridCol w:w="6804"/>
      </w:tblGrid>
      <w:tr w:rsidR="008A4EC7" w:rsidRPr="009079E8" w:rsidTr="00117D66">
        <w:trPr>
          <w:trHeight w:val="284"/>
        </w:trPr>
        <w:tc>
          <w:tcPr>
            <w:tcW w:w="3397" w:type="dxa"/>
            <w:shd w:val="clear" w:color="auto" w:fill="EEECE1" w:themeFill="background2"/>
            <w:vAlign w:val="center"/>
          </w:tcPr>
          <w:p w:rsidR="008A4EC7" w:rsidRPr="009079E8" w:rsidRDefault="008A4EC7" w:rsidP="001140DA">
            <w:pPr>
              <w:spacing w:before="20" w:after="20"/>
              <w:rPr>
                <w:rFonts w:cs="Arial"/>
                <w:b/>
                <w:sz w:val="20"/>
                <w:szCs w:val="20"/>
              </w:rPr>
            </w:pPr>
            <w:r w:rsidRPr="009079E8">
              <w:rPr>
                <w:rFonts w:cs="Arial"/>
                <w:b/>
                <w:sz w:val="20"/>
                <w:szCs w:val="20"/>
              </w:rPr>
              <w:t>Manufacturer</w:t>
            </w:r>
          </w:p>
        </w:tc>
        <w:tc>
          <w:tcPr>
            <w:tcW w:w="6804" w:type="dxa"/>
            <w:shd w:val="clear" w:color="auto" w:fill="EEECE1" w:themeFill="background2"/>
          </w:tcPr>
          <w:p w:rsidR="008A4EC7" w:rsidRPr="009079E8" w:rsidRDefault="008A4EC7" w:rsidP="001140DA">
            <w:pPr>
              <w:jc w:val="center"/>
              <w:rPr>
                <w:rFonts w:cs="Arial"/>
                <w:b/>
                <w:sz w:val="20"/>
                <w:szCs w:val="20"/>
              </w:rPr>
            </w:pPr>
            <w:r w:rsidRPr="009079E8">
              <w:rPr>
                <w:rFonts w:cs="Arial"/>
                <w:b/>
                <w:sz w:val="20"/>
                <w:szCs w:val="20"/>
              </w:rPr>
              <w:t>Pfizer</w:t>
            </w:r>
          </w:p>
        </w:tc>
      </w:tr>
      <w:tr w:rsidR="008A4EC7" w:rsidRPr="003D6748" w:rsidTr="008A4EC7">
        <w:trPr>
          <w:trHeight w:val="340"/>
        </w:trPr>
        <w:tc>
          <w:tcPr>
            <w:tcW w:w="3397" w:type="dxa"/>
            <w:vAlign w:val="center"/>
          </w:tcPr>
          <w:p w:rsidR="008A4EC7" w:rsidRPr="00635466" w:rsidRDefault="008A4EC7" w:rsidP="001140DA">
            <w:pPr>
              <w:spacing w:before="20" w:after="20"/>
              <w:rPr>
                <w:rFonts w:cs="Arial"/>
                <w:sz w:val="20"/>
                <w:szCs w:val="20"/>
              </w:rPr>
            </w:pPr>
            <w:r w:rsidRPr="00635466">
              <w:rPr>
                <w:rFonts w:cs="Arial"/>
                <w:sz w:val="20"/>
                <w:szCs w:val="20"/>
              </w:rPr>
              <w:t>Packaging</w:t>
            </w:r>
          </w:p>
        </w:tc>
        <w:tc>
          <w:tcPr>
            <w:tcW w:w="6804" w:type="dxa"/>
          </w:tcPr>
          <w:p w:rsidR="008A4EC7" w:rsidRPr="00635466" w:rsidRDefault="008A4EC7" w:rsidP="00831817">
            <w:pPr>
              <w:spacing w:before="60"/>
              <w:jc w:val="center"/>
              <w:rPr>
                <w:rFonts w:cs="Arial"/>
                <w:sz w:val="20"/>
                <w:szCs w:val="20"/>
                <w:lang w:val="fr-CA"/>
              </w:rPr>
            </w:pPr>
            <w:r w:rsidRPr="00635466">
              <w:rPr>
                <w:rFonts w:cs="Arial"/>
                <w:sz w:val="20"/>
                <w:szCs w:val="20"/>
                <w:lang w:val="fr-CA"/>
              </w:rPr>
              <w:t>Multi-dose:  2 mL vial (5 doses)</w:t>
            </w:r>
          </w:p>
        </w:tc>
      </w:tr>
      <w:tr w:rsidR="008A4EC7" w:rsidRPr="00F936D8" w:rsidTr="008A4EC7">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Diluent</w:t>
            </w:r>
          </w:p>
        </w:tc>
        <w:tc>
          <w:tcPr>
            <w:tcW w:w="6804" w:type="dxa"/>
            <w:vAlign w:val="center"/>
          </w:tcPr>
          <w:p w:rsidR="008A4EC7" w:rsidRPr="00635466" w:rsidRDefault="00831817" w:rsidP="00831817">
            <w:pPr>
              <w:jc w:val="center"/>
              <w:rPr>
                <w:rFonts w:cs="Arial"/>
                <w:sz w:val="20"/>
                <w:szCs w:val="20"/>
              </w:rPr>
            </w:pPr>
            <w:r>
              <w:rPr>
                <w:rFonts w:cs="Arial"/>
                <w:sz w:val="20"/>
                <w:szCs w:val="20"/>
              </w:rPr>
              <w:t xml:space="preserve">Yes:  </w:t>
            </w:r>
            <w:r w:rsidR="008A4EC7" w:rsidRPr="00635466">
              <w:rPr>
                <w:rFonts w:cs="Arial"/>
                <w:sz w:val="20"/>
                <w:szCs w:val="20"/>
              </w:rPr>
              <w:t>Single use</w:t>
            </w:r>
            <w:r>
              <w:rPr>
                <w:rFonts w:cs="Arial"/>
                <w:sz w:val="20"/>
                <w:szCs w:val="20"/>
              </w:rPr>
              <w:t xml:space="preserve"> vial of </w:t>
            </w:r>
            <w:r w:rsidR="008A4EC7" w:rsidRPr="00635466">
              <w:rPr>
                <w:rFonts w:cs="Arial"/>
                <w:sz w:val="20"/>
                <w:szCs w:val="20"/>
              </w:rPr>
              <w:t xml:space="preserve"> 0.9% sodium chloride</w:t>
            </w:r>
          </w:p>
        </w:tc>
      </w:tr>
      <w:tr w:rsidR="008A4EC7" w:rsidRPr="00F936D8" w:rsidTr="008A4EC7">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Licensed Use</w:t>
            </w:r>
          </w:p>
        </w:tc>
        <w:tc>
          <w:tcPr>
            <w:tcW w:w="6804" w:type="dxa"/>
            <w:vAlign w:val="center"/>
          </w:tcPr>
          <w:p w:rsidR="008A4EC7" w:rsidRPr="00635466" w:rsidRDefault="008A4EC7" w:rsidP="008A4EC7">
            <w:pPr>
              <w:jc w:val="center"/>
              <w:rPr>
                <w:rFonts w:cs="Arial"/>
                <w:sz w:val="20"/>
                <w:szCs w:val="20"/>
              </w:rPr>
            </w:pPr>
            <w:r w:rsidRPr="00635466">
              <w:rPr>
                <w:rFonts w:cs="Arial"/>
                <w:sz w:val="20"/>
                <w:szCs w:val="20"/>
              </w:rPr>
              <w:t>16 years of age and older</w:t>
            </w:r>
          </w:p>
        </w:tc>
      </w:tr>
      <w:tr w:rsidR="00831817" w:rsidRPr="009079E8" w:rsidTr="00831817">
        <w:trPr>
          <w:trHeight w:val="284"/>
        </w:trPr>
        <w:tc>
          <w:tcPr>
            <w:tcW w:w="10201" w:type="dxa"/>
            <w:gridSpan w:val="2"/>
            <w:shd w:val="clear" w:color="auto" w:fill="EEECE1" w:themeFill="background2"/>
            <w:vAlign w:val="center"/>
          </w:tcPr>
          <w:p w:rsidR="00831817" w:rsidRPr="009079E8" w:rsidRDefault="00831817" w:rsidP="008A4EC7">
            <w:pPr>
              <w:rPr>
                <w:rFonts w:cs="Arial"/>
                <w:b/>
                <w:sz w:val="20"/>
                <w:szCs w:val="20"/>
              </w:rPr>
            </w:pPr>
            <w:r w:rsidRPr="009079E8">
              <w:rPr>
                <w:rFonts w:cs="Arial"/>
                <w:b/>
                <w:sz w:val="20"/>
                <w:szCs w:val="20"/>
              </w:rPr>
              <w:t>Multi-dose Vial Management</w:t>
            </w:r>
          </w:p>
        </w:tc>
      </w:tr>
      <w:tr w:rsidR="008A4EC7" w:rsidRPr="00F936D8" w:rsidTr="008A4EC7">
        <w:trPr>
          <w:trHeight w:val="284"/>
        </w:trPr>
        <w:tc>
          <w:tcPr>
            <w:tcW w:w="3397" w:type="dxa"/>
            <w:vAlign w:val="center"/>
          </w:tcPr>
          <w:p w:rsidR="008A4EC7" w:rsidRPr="00635466" w:rsidRDefault="008A4EC7" w:rsidP="008A4EC7">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6804" w:type="dxa"/>
          </w:tcPr>
          <w:p w:rsidR="008A4EC7" w:rsidRPr="00635466" w:rsidRDefault="008A4EC7" w:rsidP="00831817">
            <w:pPr>
              <w:spacing w:before="60"/>
              <w:rPr>
                <w:rFonts w:cs="Arial"/>
                <w:sz w:val="20"/>
                <w:szCs w:val="20"/>
              </w:rPr>
            </w:pPr>
            <w:r w:rsidRPr="00635466">
              <w:rPr>
                <w:rFonts w:cs="Arial"/>
                <w:sz w:val="20"/>
                <w:szCs w:val="20"/>
              </w:rPr>
              <w:t xml:space="preserve">Prior to dilution:  </w:t>
            </w:r>
          </w:p>
          <w:p w:rsidR="008A4EC7" w:rsidRPr="00635466" w:rsidRDefault="008A4EC7" w:rsidP="008A4EC7">
            <w:pPr>
              <w:pStyle w:val="ListParagraph"/>
              <w:numPr>
                <w:ilvl w:val="0"/>
                <w:numId w:val="4"/>
              </w:numPr>
              <w:rPr>
                <w:rFonts w:cs="Arial"/>
                <w:sz w:val="20"/>
                <w:szCs w:val="20"/>
              </w:rPr>
            </w:pPr>
            <w:r w:rsidRPr="00635466">
              <w:rPr>
                <w:rFonts w:cs="Arial"/>
                <w:sz w:val="20"/>
                <w:szCs w:val="20"/>
              </w:rPr>
              <w:t xml:space="preserve">2 to 8 </w:t>
            </w:r>
            <w:r w:rsidRPr="00635466">
              <w:rPr>
                <w:rFonts w:cs="Arial"/>
                <w:sz w:val="20"/>
                <w:szCs w:val="20"/>
                <w:vertAlign w:val="superscript"/>
              </w:rPr>
              <w:t>0</w:t>
            </w:r>
            <w:r w:rsidRPr="00635466">
              <w:rPr>
                <w:rFonts w:cs="Arial"/>
                <w:sz w:val="20"/>
                <w:szCs w:val="20"/>
              </w:rPr>
              <w:t xml:space="preserve">C:   up to 5 days  </w:t>
            </w:r>
            <w:r w:rsidRPr="00635466">
              <w:rPr>
                <w:rFonts w:cs="Arial"/>
                <w:b/>
                <w:sz w:val="20"/>
                <w:szCs w:val="20"/>
              </w:rPr>
              <w:t>and/or</w:t>
            </w:r>
          </w:p>
          <w:p w:rsidR="008A4EC7" w:rsidRPr="00831817" w:rsidRDefault="003D6748" w:rsidP="003D6748">
            <w:pPr>
              <w:pStyle w:val="ListParagraph"/>
              <w:numPr>
                <w:ilvl w:val="0"/>
                <w:numId w:val="4"/>
              </w:numPr>
              <w:rPr>
                <w:rFonts w:cs="Arial"/>
                <w:sz w:val="20"/>
                <w:szCs w:val="20"/>
              </w:rPr>
            </w:pPr>
            <w:r>
              <w:rPr>
                <w:rFonts w:cs="Arial"/>
                <w:sz w:val="20"/>
                <w:szCs w:val="20"/>
              </w:rPr>
              <w:t xml:space="preserve">8 </w:t>
            </w:r>
            <w:bookmarkStart w:id="0" w:name="_GoBack"/>
            <w:bookmarkEnd w:id="0"/>
            <w:r w:rsidR="008A4EC7" w:rsidRPr="00831817">
              <w:rPr>
                <w:rFonts w:cs="Arial"/>
                <w:sz w:val="20"/>
                <w:szCs w:val="20"/>
              </w:rPr>
              <w:t xml:space="preserve">to 25 </w:t>
            </w:r>
            <w:r w:rsidR="008A4EC7" w:rsidRPr="00831817">
              <w:rPr>
                <w:rFonts w:cs="Arial"/>
                <w:sz w:val="20"/>
                <w:szCs w:val="20"/>
                <w:vertAlign w:val="superscript"/>
              </w:rPr>
              <w:t>0</w:t>
            </w:r>
            <w:r w:rsidR="008A4EC7" w:rsidRPr="00831817">
              <w:rPr>
                <w:rFonts w:cs="Arial"/>
                <w:sz w:val="20"/>
                <w:szCs w:val="20"/>
              </w:rPr>
              <w:t>C:  2 hours</w:t>
            </w:r>
          </w:p>
        </w:tc>
      </w:tr>
      <w:tr w:rsidR="008A4EC7" w:rsidRPr="00F936D8" w:rsidTr="008A4EC7">
        <w:trPr>
          <w:trHeight w:val="284"/>
        </w:trPr>
        <w:tc>
          <w:tcPr>
            <w:tcW w:w="3397" w:type="dxa"/>
            <w:vAlign w:val="center"/>
          </w:tcPr>
          <w:p w:rsidR="008A4EC7" w:rsidRPr="00635466" w:rsidRDefault="008A4EC7" w:rsidP="008A4EC7">
            <w:pPr>
              <w:pStyle w:val="ListParagraph"/>
              <w:numPr>
                <w:ilvl w:val="0"/>
                <w:numId w:val="8"/>
              </w:numPr>
              <w:spacing w:before="20" w:after="20"/>
              <w:rPr>
                <w:rFonts w:cs="Arial"/>
                <w:sz w:val="20"/>
                <w:szCs w:val="20"/>
              </w:rPr>
            </w:pPr>
            <w:r w:rsidRPr="00635466">
              <w:rPr>
                <w:rFonts w:cs="Arial"/>
                <w:sz w:val="20"/>
                <w:szCs w:val="20"/>
              </w:rPr>
              <w:t>Usage Limit</w:t>
            </w:r>
          </w:p>
        </w:tc>
        <w:tc>
          <w:tcPr>
            <w:tcW w:w="6804" w:type="dxa"/>
          </w:tcPr>
          <w:p w:rsidR="008A4EC7" w:rsidRPr="00635466" w:rsidRDefault="008A4EC7" w:rsidP="00831817">
            <w:pPr>
              <w:spacing w:before="60"/>
              <w:rPr>
                <w:rFonts w:cs="Arial"/>
                <w:sz w:val="20"/>
                <w:szCs w:val="20"/>
              </w:rPr>
            </w:pPr>
            <w:r w:rsidRPr="00635466">
              <w:rPr>
                <w:rFonts w:cs="Arial"/>
                <w:sz w:val="20"/>
                <w:szCs w:val="20"/>
              </w:rPr>
              <w:t xml:space="preserve">After dilution:  2 to 25 </w:t>
            </w:r>
            <w:r w:rsidRPr="00635466">
              <w:rPr>
                <w:rFonts w:cs="Arial"/>
                <w:sz w:val="20"/>
                <w:szCs w:val="20"/>
                <w:vertAlign w:val="superscript"/>
              </w:rPr>
              <w:t>0</w:t>
            </w:r>
            <w:r w:rsidRPr="00635466">
              <w:rPr>
                <w:rFonts w:cs="Arial"/>
                <w:sz w:val="20"/>
                <w:szCs w:val="20"/>
              </w:rPr>
              <w:t>C for 6 hours</w:t>
            </w:r>
          </w:p>
          <w:p w:rsidR="008A4EC7" w:rsidRPr="00635466" w:rsidRDefault="008A4EC7" w:rsidP="008A4EC7">
            <w:pPr>
              <w:rPr>
                <w:rFonts w:cs="Arial"/>
                <w:sz w:val="20"/>
                <w:szCs w:val="20"/>
              </w:rPr>
            </w:pPr>
            <w:r w:rsidRPr="00831817">
              <w:rPr>
                <w:rFonts w:cs="Arial"/>
                <w:b/>
                <w:i/>
                <w:sz w:val="20"/>
                <w:szCs w:val="20"/>
              </w:rPr>
              <w:t>Mark vial with date and time of dilution</w:t>
            </w:r>
            <w:r w:rsidRPr="00635466">
              <w:rPr>
                <w:rFonts w:cs="Arial"/>
                <w:sz w:val="20"/>
                <w:szCs w:val="20"/>
              </w:rPr>
              <w:t>.</w:t>
            </w:r>
          </w:p>
        </w:tc>
      </w:tr>
      <w:tr w:rsidR="008A4EC7" w:rsidRPr="00F936D8" w:rsidTr="008A4EC7">
        <w:trPr>
          <w:trHeight w:val="284"/>
        </w:trPr>
        <w:tc>
          <w:tcPr>
            <w:tcW w:w="3397" w:type="dxa"/>
            <w:vAlign w:val="center"/>
          </w:tcPr>
          <w:p w:rsidR="008A4EC7" w:rsidRPr="00635466" w:rsidRDefault="008A4EC7" w:rsidP="008A4EC7">
            <w:pPr>
              <w:pStyle w:val="ListParagraph"/>
              <w:numPr>
                <w:ilvl w:val="0"/>
                <w:numId w:val="5"/>
              </w:numPr>
              <w:spacing w:before="20" w:after="20"/>
              <w:rPr>
                <w:rFonts w:cs="Arial"/>
                <w:sz w:val="20"/>
                <w:szCs w:val="20"/>
              </w:rPr>
            </w:pPr>
            <w:r w:rsidRPr="00635466">
              <w:rPr>
                <w:rFonts w:cs="Arial"/>
                <w:sz w:val="20"/>
                <w:szCs w:val="20"/>
              </w:rPr>
              <w:t xml:space="preserve">Vaccine handling:  </w:t>
            </w:r>
            <w:r w:rsidRPr="00635466">
              <w:rPr>
                <w:rFonts w:cs="Arial"/>
                <w:b/>
                <w:sz w:val="20"/>
                <w:szCs w:val="20"/>
              </w:rPr>
              <w:t>DO NOT SHAKE</w:t>
            </w:r>
          </w:p>
        </w:tc>
        <w:tc>
          <w:tcPr>
            <w:tcW w:w="6804" w:type="dxa"/>
          </w:tcPr>
          <w:p w:rsidR="008A4EC7" w:rsidRPr="00635466" w:rsidRDefault="008A4EC7" w:rsidP="00831817">
            <w:pPr>
              <w:pStyle w:val="ListParagraph"/>
              <w:numPr>
                <w:ilvl w:val="0"/>
                <w:numId w:val="5"/>
              </w:numPr>
              <w:spacing w:before="60"/>
              <w:ind w:left="357" w:hanging="357"/>
              <w:contextualSpacing w:val="0"/>
              <w:rPr>
                <w:rFonts w:cs="Arial"/>
                <w:sz w:val="20"/>
                <w:szCs w:val="20"/>
              </w:rPr>
            </w:pPr>
            <w:r w:rsidRPr="00635466">
              <w:rPr>
                <w:rFonts w:cs="Arial"/>
                <w:sz w:val="20"/>
                <w:szCs w:val="20"/>
              </w:rPr>
              <w:t>Gently invert thawed vial 10 times</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Add 1.8 mL diluent to vial</w:t>
            </w:r>
          </w:p>
          <w:p w:rsidR="008A4EC7" w:rsidRPr="00635466" w:rsidRDefault="008A4EC7" w:rsidP="008A4EC7">
            <w:pPr>
              <w:pStyle w:val="ListParagraph"/>
              <w:numPr>
                <w:ilvl w:val="1"/>
                <w:numId w:val="5"/>
              </w:numPr>
              <w:ind w:left="609" w:hanging="284"/>
              <w:rPr>
                <w:rFonts w:cs="Arial"/>
                <w:sz w:val="20"/>
                <w:szCs w:val="20"/>
              </w:rPr>
            </w:pPr>
            <w:r w:rsidRPr="00635466">
              <w:rPr>
                <w:rFonts w:cs="Arial"/>
                <w:sz w:val="20"/>
                <w:szCs w:val="20"/>
              </w:rPr>
              <w:t>remove 1.8 ml of air before removing needle from vial</w:t>
            </w:r>
          </w:p>
          <w:p w:rsidR="008A4EC7" w:rsidRPr="00635466" w:rsidRDefault="008A4EC7" w:rsidP="00831817">
            <w:pPr>
              <w:pStyle w:val="ListParagraph"/>
              <w:numPr>
                <w:ilvl w:val="0"/>
                <w:numId w:val="5"/>
              </w:numPr>
              <w:spacing w:after="60"/>
              <w:ind w:left="357" w:hanging="357"/>
              <w:contextualSpacing w:val="0"/>
              <w:rPr>
                <w:rFonts w:cs="Arial"/>
                <w:sz w:val="20"/>
                <w:szCs w:val="20"/>
              </w:rPr>
            </w:pPr>
            <w:r w:rsidRPr="00635466">
              <w:rPr>
                <w:rFonts w:cs="Arial"/>
                <w:sz w:val="20"/>
                <w:szCs w:val="20"/>
              </w:rPr>
              <w:t>Gently invert reconstituted vial 10 times</w:t>
            </w:r>
          </w:p>
        </w:tc>
      </w:tr>
      <w:tr w:rsidR="008A4EC7" w:rsidRPr="00F936D8" w:rsidTr="008A4EC7">
        <w:trPr>
          <w:trHeight w:val="284"/>
        </w:trPr>
        <w:tc>
          <w:tcPr>
            <w:tcW w:w="3397" w:type="dxa"/>
            <w:vAlign w:val="center"/>
          </w:tcPr>
          <w:p w:rsidR="008A4EC7" w:rsidRPr="00635466" w:rsidRDefault="008A4EC7" w:rsidP="008A4EC7">
            <w:pPr>
              <w:pStyle w:val="ListParagraph"/>
              <w:numPr>
                <w:ilvl w:val="0"/>
                <w:numId w:val="5"/>
              </w:numPr>
              <w:spacing w:before="20" w:after="20"/>
              <w:rPr>
                <w:rFonts w:cs="Arial"/>
                <w:sz w:val="20"/>
                <w:szCs w:val="20"/>
              </w:rPr>
            </w:pPr>
            <w:r w:rsidRPr="00635466">
              <w:rPr>
                <w:rFonts w:cs="Arial"/>
                <w:sz w:val="20"/>
                <w:szCs w:val="20"/>
              </w:rPr>
              <w:t>Vaccine appearance</w:t>
            </w:r>
          </w:p>
        </w:tc>
        <w:tc>
          <w:tcPr>
            <w:tcW w:w="6804" w:type="dxa"/>
            <w:vAlign w:val="center"/>
          </w:tcPr>
          <w:p w:rsidR="008A4EC7" w:rsidRPr="00635466" w:rsidRDefault="008A4EC7" w:rsidP="00831817">
            <w:pPr>
              <w:spacing w:before="60" w:after="60"/>
              <w:jc w:val="center"/>
              <w:rPr>
                <w:rFonts w:cs="Arial"/>
                <w:sz w:val="20"/>
                <w:szCs w:val="20"/>
              </w:rPr>
            </w:pPr>
            <w:r w:rsidRPr="00635466">
              <w:rPr>
                <w:rFonts w:cs="Arial"/>
                <w:sz w:val="20"/>
                <w:szCs w:val="20"/>
              </w:rPr>
              <w:t>Off-white suspension</w:t>
            </w:r>
          </w:p>
        </w:tc>
      </w:tr>
      <w:tr w:rsidR="008A4EC7" w:rsidRPr="009079E8" w:rsidTr="00831817">
        <w:trPr>
          <w:trHeight w:val="284"/>
        </w:trPr>
        <w:tc>
          <w:tcPr>
            <w:tcW w:w="3397" w:type="dxa"/>
            <w:shd w:val="clear" w:color="auto" w:fill="EEECE1" w:themeFill="background2"/>
            <w:vAlign w:val="center"/>
          </w:tcPr>
          <w:p w:rsidR="008A4EC7" w:rsidRPr="009079E8" w:rsidRDefault="008A4EC7" w:rsidP="008A4EC7">
            <w:pPr>
              <w:spacing w:before="20" w:after="20"/>
              <w:rPr>
                <w:rFonts w:cs="Arial"/>
                <w:b/>
                <w:sz w:val="20"/>
                <w:szCs w:val="20"/>
              </w:rPr>
            </w:pPr>
            <w:r w:rsidRPr="009079E8">
              <w:rPr>
                <w:rFonts w:cs="Arial"/>
                <w:b/>
                <w:sz w:val="20"/>
                <w:szCs w:val="20"/>
              </w:rPr>
              <w:t>Administration Route</w:t>
            </w:r>
          </w:p>
        </w:tc>
        <w:tc>
          <w:tcPr>
            <w:tcW w:w="6804" w:type="dxa"/>
            <w:shd w:val="clear" w:color="auto" w:fill="EEECE1" w:themeFill="background2"/>
            <w:vAlign w:val="center"/>
          </w:tcPr>
          <w:p w:rsidR="008A4EC7" w:rsidRPr="009079E8" w:rsidRDefault="008A4EC7" w:rsidP="008A4EC7">
            <w:pPr>
              <w:jc w:val="center"/>
              <w:rPr>
                <w:rFonts w:cs="Arial"/>
                <w:b/>
                <w:sz w:val="20"/>
                <w:szCs w:val="20"/>
              </w:rPr>
            </w:pPr>
            <w:r w:rsidRPr="009079E8">
              <w:rPr>
                <w:rFonts w:cs="Arial"/>
                <w:b/>
                <w:sz w:val="20"/>
                <w:szCs w:val="20"/>
              </w:rPr>
              <w:t>Intramuscular (IM)</w:t>
            </w:r>
          </w:p>
        </w:tc>
      </w:tr>
      <w:tr w:rsidR="008A4EC7" w:rsidRPr="00F936D8" w:rsidTr="008A4EC7">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Dose</w:t>
            </w:r>
          </w:p>
        </w:tc>
        <w:tc>
          <w:tcPr>
            <w:tcW w:w="6804" w:type="dxa"/>
          </w:tcPr>
          <w:p w:rsidR="008A4EC7" w:rsidRPr="00635466" w:rsidRDefault="008A4EC7" w:rsidP="00831817">
            <w:pPr>
              <w:spacing w:before="60" w:after="60"/>
              <w:jc w:val="center"/>
              <w:rPr>
                <w:rFonts w:cs="Arial"/>
                <w:sz w:val="20"/>
                <w:szCs w:val="20"/>
              </w:rPr>
            </w:pPr>
            <w:r w:rsidRPr="00635466">
              <w:rPr>
                <w:rFonts w:cs="Arial"/>
                <w:sz w:val="20"/>
                <w:szCs w:val="20"/>
              </w:rPr>
              <w:t>0.3 mL for all ages</w:t>
            </w:r>
          </w:p>
        </w:tc>
      </w:tr>
      <w:tr w:rsidR="008A4EC7" w:rsidRPr="00F936D8" w:rsidTr="008A4EC7">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Schedule</w:t>
            </w:r>
          </w:p>
        </w:tc>
        <w:tc>
          <w:tcPr>
            <w:tcW w:w="6804" w:type="dxa"/>
            <w:vAlign w:val="center"/>
          </w:tcPr>
          <w:p w:rsidR="008A4EC7" w:rsidRPr="00635466" w:rsidRDefault="008A4EC7" w:rsidP="008A4EC7">
            <w:pPr>
              <w:spacing w:before="40" w:after="40"/>
              <w:rPr>
                <w:rFonts w:cs="Arial"/>
                <w:sz w:val="20"/>
                <w:szCs w:val="20"/>
              </w:rPr>
            </w:pPr>
            <w:r w:rsidRPr="00635466">
              <w:rPr>
                <w:rFonts w:cs="Arial"/>
                <w:sz w:val="20"/>
                <w:szCs w:val="20"/>
              </w:rPr>
              <w:t>Dose 1: day 0</w:t>
            </w:r>
          </w:p>
          <w:p w:rsidR="008A4EC7" w:rsidRPr="00635466" w:rsidRDefault="008A4EC7" w:rsidP="008A4EC7">
            <w:pPr>
              <w:spacing w:before="40" w:after="40"/>
              <w:rPr>
                <w:rFonts w:cs="Arial"/>
                <w:sz w:val="20"/>
                <w:szCs w:val="20"/>
              </w:rPr>
            </w:pPr>
            <w:r w:rsidRPr="00635466">
              <w:rPr>
                <w:rFonts w:cs="Arial"/>
                <w:sz w:val="20"/>
                <w:szCs w:val="20"/>
              </w:rPr>
              <w:t xml:space="preserve">Dose 2:  </w:t>
            </w:r>
            <w:r w:rsidR="002C078B" w:rsidRPr="002C078B">
              <w:rPr>
                <w:rFonts w:cs="Arial"/>
                <w:sz w:val="20"/>
                <w:szCs w:val="20"/>
              </w:rPr>
              <w:t xml:space="preserve">day 35 </w:t>
            </w:r>
            <w:r w:rsidR="003D6748">
              <w:rPr>
                <w:rFonts w:cs="Arial"/>
                <w:sz w:val="20"/>
                <w:szCs w:val="20"/>
              </w:rPr>
              <w:t>–</w:t>
            </w:r>
            <w:r w:rsidR="002C078B" w:rsidRPr="002C078B">
              <w:rPr>
                <w:rFonts w:cs="Arial"/>
                <w:sz w:val="20"/>
                <w:szCs w:val="20"/>
              </w:rPr>
              <w:t xml:space="preserve"> 42</w:t>
            </w:r>
            <w:r w:rsidR="003D6748">
              <w:rPr>
                <w:rFonts w:cs="Arial"/>
                <w:sz w:val="20"/>
                <w:szCs w:val="20"/>
              </w:rPr>
              <w:t xml:space="preserve">  </w:t>
            </w:r>
            <w:r w:rsidR="003D6748" w:rsidRPr="003D6748">
              <w:rPr>
                <w:rFonts w:cs="Arial"/>
                <w:sz w:val="20"/>
                <w:szCs w:val="20"/>
              </w:rPr>
              <w:t>(LTC and DSL sites day 21 – 28)</w:t>
            </w:r>
          </w:p>
          <w:p w:rsidR="008A4EC7" w:rsidRPr="00635466" w:rsidRDefault="008A4EC7" w:rsidP="003D6748">
            <w:pPr>
              <w:rPr>
                <w:rFonts w:cs="Arial"/>
                <w:sz w:val="20"/>
                <w:szCs w:val="20"/>
              </w:rPr>
            </w:pPr>
            <w:r w:rsidRPr="00635466">
              <w:rPr>
                <w:rFonts w:cs="Arial"/>
                <w:sz w:val="20"/>
                <w:szCs w:val="20"/>
              </w:rPr>
              <w:t>Minimum spacing:  19 days</w:t>
            </w:r>
          </w:p>
        </w:tc>
      </w:tr>
      <w:tr w:rsidR="008A4EC7" w:rsidRPr="00F936D8" w:rsidTr="008A4EC7">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mRNA technology</w:t>
            </w:r>
          </w:p>
        </w:tc>
        <w:tc>
          <w:tcPr>
            <w:tcW w:w="6804" w:type="dxa"/>
            <w:vAlign w:val="center"/>
          </w:tcPr>
          <w:p w:rsidR="008A4EC7" w:rsidRPr="00635466" w:rsidRDefault="008A4EC7" w:rsidP="00831817">
            <w:pPr>
              <w:spacing w:before="40" w:after="40"/>
              <w:jc w:val="center"/>
              <w:rPr>
                <w:rFonts w:cs="Arial"/>
                <w:sz w:val="20"/>
                <w:szCs w:val="20"/>
              </w:rPr>
            </w:pPr>
            <w:r w:rsidRPr="00635466">
              <w:rPr>
                <w:rFonts w:cs="Arial"/>
                <w:sz w:val="20"/>
                <w:szCs w:val="20"/>
              </w:rPr>
              <w:t>Yes</w:t>
            </w:r>
          </w:p>
        </w:tc>
      </w:tr>
      <w:tr w:rsidR="008A4EC7" w:rsidRPr="00F936D8" w:rsidTr="008A4EC7">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Formulated in lipid nanoparticles</w:t>
            </w:r>
          </w:p>
        </w:tc>
        <w:tc>
          <w:tcPr>
            <w:tcW w:w="6804" w:type="dxa"/>
          </w:tcPr>
          <w:p w:rsidR="008A4EC7" w:rsidRPr="00635466" w:rsidRDefault="008A4EC7" w:rsidP="008A4EC7">
            <w:pPr>
              <w:jc w:val="center"/>
              <w:rPr>
                <w:rFonts w:cs="Arial"/>
                <w:sz w:val="20"/>
                <w:szCs w:val="20"/>
              </w:rPr>
            </w:pPr>
            <w:r w:rsidRPr="00635466">
              <w:rPr>
                <w:rFonts w:cs="Arial"/>
                <w:sz w:val="20"/>
                <w:szCs w:val="20"/>
              </w:rPr>
              <w:t>Yes</w:t>
            </w:r>
          </w:p>
        </w:tc>
      </w:tr>
      <w:tr w:rsidR="008A4EC7" w:rsidRPr="00F936D8" w:rsidTr="008A4EC7">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Adjuvants</w:t>
            </w:r>
          </w:p>
        </w:tc>
        <w:tc>
          <w:tcPr>
            <w:tcW w:w="6804" w:type="dxa"/>
          </w:tcPr>
          <w:p w:rsidR="008A4EC7" w:rsidRPr="00635466" w:rsidRDefault="008A4EC7" w:rsidP="008A4EC7">
            <w:pPr>
              <w:jc w:val="center"/>
              <w:rPr>
                <w:rFonts w:cs="Arial"/>
                <w:sz w:val="20"/>
                <w:szCs w:val="20"/>
              </w:rPr>
            </w:pPr>
            <w:r w:rsidRPr="00635466">
              <w:rPr>
                <w:rFonts w:cs="Arial"/>
                <w:sz w:val="20"/>
                <w:szCs w:val="20"/>
              </w:rPr>
              <w:t>No</w:t>
            </w:r>
          </w:p>
        </w:tc>
      </w:tr>
      <w:tr w:rsidR="008A4EC7" w:rsidRPr="00F936D8" w:rsidTr="008A4EC7">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Preservatives</w:t>
            </w:r>
          </w:p>
        </w:tc>
        <w:tc>
          <w:tcPr>
            <w:tcW w:w="6804" w:type="dxa"/>
          </w:tcPr>
          <w:p w:rsidR="008A4EC7" w:rsidRPr="00635466" w:rsidRDefault="008A4EC7" w:rsidP="008A4EC7">
            <w:pPr>
              <w:jc w:val="center"/>
              <w:rPr>
                <w:rFonts w:cs="Arial"/>
                <w:sz w:val="20"/>
                <w:szCs w:val="20"/>
              </w:rPr>
            </w:pPr>
            <w:r w:rsidRPr="00635466">
              <w:rPr>
                <w:rFonts w:cs="Arial"/>
                <w:sz w:val="20"/>
                <w:szCs w:val="20"/>
              </w:rPr>
              <w:t>No</w:t>
            </w:r>
          </w:p>
        </w:tc>
      </w:tr>
      <w:tr w:rsidR="00117D66" w:rsidRPr="00F936D8" w:rsidTr="00117D66">
        <w:trPr>
          <w:trHeight w:val="340"/>
        </w:trPr>
        <w:tc>
          <w:tcPr>
            <w:tcW w:w="10201" w:type="dxa"/>
            <w:gridSpan w:val="2"/>
            <w:shd w:val="clear" w:color="auto" w:fill="EEECE1" w:themeFill="background2"/>
            <w:vAlign w:val="center"/>
          </w:tcPr>
          <w:p w:rsidR="00117D66" w:rsidRPr="00635466" w:rsidRDefault="00117D66" w:rsidP="00117D66">
            <w:pPr>
              <w:rPr>
                <w:rFonts w:cs="Arial"/>
                <w:sz w:val="20"/>
                <w:szCs w:val="20"/>
              </w:rPr>
            </w:pPr>
            <w:r>
              <w:rPr>
                <w:rFonts w:cs="Arial"/>
                <w:b/>
                <w:sz w:val="20"/>
                <w:szCs w:val="20"/>
              </w:rPr>
              <w:t>Considerations</w:t>
            </w:r>
          </w:p>
        </w:tc>
      </w:tr>
      <w:tr w:rsidR="008A4EC7" w:rsidRPr="00F936D8" w:rsidTr="00831817">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6804" w:type="dxa"/>
            <w:vAlign w:val="center"/>
          </w:tcPr>
          <w:p w:rsidR="008A4EC7" w:rsidRPr="00635466" w:rsidRDefault="008A4EC7" w:rsidP="00831817">
            <w:pPr>
              <w:jc w:val="center"/>
              <w:rPr>
                <w:rFonts w:cs="Arial"/>
                <w:sz w:val="20"/>
                <w:szCs w:val="20"/>
              </w:rPr>
            </w:pPr>
            <w:r w:rsidRPr="00635466">
              <w:rPr>
                <w:rFonts w:cs="Arial"/>
                <w:sz w:val="20"/>
                <w:szCs w:val="20"/>
              </w:rPr>
              <w:t>Contraindication</w:t>
            </w:r>
          </w:p>
        </w:tc>
      </w:tr>
      <w:tr w:rsidR="008A4EC7" w:rsidRPr="00F936D8" w:rsidTr="00831817">
        <w:trPr>
          <w:trHeight w:val="340"/>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Anaphylactic reaction to any constituent of the vaccine.</w:t>
            </w:r>
          </w:p>
        </w:tc>
        <w:tc>
          <w:tcPr>
            <w:tcW w:w="6804" w:type="dxa"/>
            <w:vAlign w:val="center"/>
          </w:tcPr>
          <w:p w:rsidR="008A4EC7" w:rsidRPr="00635466" w:rsidRDefault="008A4EC7" w:rsidP="00831817">
            <w:pPr>
              <w:jc w:val="center"/>
              <w:rPr>
                <w:rFonts w:cs="Arial"/>
                <w:sz w:val="20"/>
                <w:szCs w:val="20"/>
              </w:rPr>
            </w:pPr>
            <w:r w:rsidRPr="00635466">
              <w:rPr>
                <w:rFonts w:cs="Arial"/>
                <w:sz w:val="20"/>
                <w:szCs w:val="20"/>
              </w:rPr>
              <w:t>Contraindication</w:t>
            </w:r>
          </w:p>
        </w:tc>
      </w:tr>
      <w:tr w:rsidR="008A4EC7" w:rsidRPr="00F936D8" w:rsidTr="008A4EC7">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Acute Febrile Illness</w:t>
            </w:r>
          </w:p>
        </w:tc>
        <w:tc>
          <w:tcPr>
            <w:tcW w:w="6804" w:type="dxa"/>
          </w:tcPr>
          <w:p w:rsidR="008A4EC7" w:rsidRPr="00635466" w:rsidRDefault="008A4EC7" w:rsidP="008A4EC7">
            <w:pPr>
              <w:jc w:val="center"/>
              <w:rPr>
                <w:rFonts w:cs="Arial"/>
                <w:sz w:val="20"/>
                <w:szCs w:val="20"/>
              </w:rPr>
            </w:pPr>
            <w:r w:rsidRPr="00635466">
              <w:rPr>
                <w:rFonts w:cs="Arial"/>
                <w:sz w:val="20"/>
                <w:szCs w:val="20"/>
              </w:rPr>
              <w:t>Defer until individual is well</w:t>
            </w:r>
          </w:p>
        </w:tc>
      </w:tr>
      <w:tr w:rsidR="008A4EC7" w:rsidRPr="00F936D8" w:rsidTr="008A4EC7">
        <w:trPr>
          <w:trHeight w:val="284"/>
        </w:trPr>
        <w:tc>
          <w:tcPr>
            <w:tcW w:w="3397" w:type="dxa"/>
            <w:vMerge w:val="restart"/>
            <w:vAlign w:val="center"/>
          </w:tcPr>
          <w:p w:rsidR="008A4EC7" w:rsidRPr="00635466" w:rsidRDefault="008A4EC7" w:rsidP="008A4EC7">
            <w:pPr>
              <w:spacing w:before="20" w:after="20"/>
              <w:rPr>
                <w:rFonts w:cs="Arial"/>
                <w:sz w:val="20"/>
                <w:szCs w:val="20"/>
              </w:rPr>
            </w:pPr>
            <w:r w:rsidRPr="00635466">
              <w:rPr>
                <w:rFonts w:cs="Arial"/>
                <w:sz w:val="20"/>
                <w:szCs w:val="20"/>
              </w:rPr>
              <w:t>Breastfeeding</w:t>
            </w:r>
          </w:p>
          <w:p w:rsidR="008A4EC7" w:rsidRPr="00635466" w:rsidRDefault="008A4EC7" w:rsidP="008A4EC7">
            <w:pPr>
              <w:spacing w:before="20" w:after="20"/>
              <w:rPr>
                <w:rFonts w:cs="Arial"/>
                <w:sz w:val="20"/>
                <w:szCs w:val="20"/>
              </w:rPr>
            </w:pPr>
            <w:r w:rsidRPr="00635466">
              <w:rPr>
                <w:rFonts w:cs="Arial"/>
                <w:sz w:val="20"/>
                <w:szCs w:val="20"/>
              </w:rPr>
              <w:t xml:space="preserve">Pregnancy </w:t>
            </w:r>
          </w:p>
          <w:p w:rsidR="008A4EC7" w:rsidRDefault="008A4EC7" w:rsidP="008A4EC7">
            <w:pPr>
              <w:spacing w:before="20" w:after="20"/>
              <w:rPr>
                <w:rFonts w:cs="Arial"/>
                <w:sz w:val="20"/>
                <w:szCs w:val="20"/>
              </w:rPr>
            </w:pPr>
            <w:r w:rsidRPr="00635466">
              <w:rPr>
                <w:rFonts w:cs="Arial"/>
                <w:sz w:val="20"/>
                <w:szCs w:val="20"/>
              </w:rPr>
              <w:t>Immunosuppressed individuals</w:t>
            </w:r>
          </w:p>
          <w:p w:rsidR="003D6748" w:rsidRPr="00635466" w:rsidRDefault="003D6748" w:rsidP="008A4EC7">
            <w:pPr>
              <w:spacing w:before="20" w:after="20"/>
              <w:rPr>
                <w:rFonts w:cs="Arial"/>
                <w:sz w:val="20"/>
                <w:szCs w:val="20"/>
              </w:rPr>
            </w:pPr>
            <w:r>
              <w:rPr>
                <w:rFonts w:cs="Arial"/>
                <w:sz w:val="20"/>
                <w:szCs w:val="20"/>
              </w:rPr>
              <w:t>(except SOT and HSCT:  must consult specialist)</w:t>
            </w:r>
          </w:p>
        </w:tc>
        <w:tc>
          <w:tcPr>
            <w:tcW w:w="6804" w:type="dxa"/>
          </w:tcPr>
          <w:p w:rsidR="008A4EC7" w:rsidRPr="00635466" w:rsidRDefault="008A4EC7" w:rsidP="00117D66">
            <w:pPr>
              <w:spacing w:before="60" w:after="60"/>
              <w:rPr>
                <w:rFonts w:cs="Arial"/>
                <w:sz w:val="20"/>
                <w:szCs w:val="20"/>
              </w:rPr>
            </w:pPr>
            <w:r w:rsidRPr="008A4EC7">
              <w:rPr>
                <w:rFonts w:cs="Arial"/>
                <w:sz w:val="20"/>
                <w:szCs w:val="20"/>
              </w:rPr>
              <w:t>No data available re safety and efficacy.</w:t>
            </w:r>
          </w:p>
        </w:tc>
      </w:tr>
      <w:tr w:rsidR="008A4EC7" w:rsidRPr="00F936D8" w:rsidTr="008A4EC7">
        <w:trPr>
          <w:trHeight w:val="284"/>
        </w:trPr>
        <w:tc>
          <w:tcPr>
            <w:tcW w:w="3397" w:type="dxa"/>
            <w:vMerge/>
            <w:vAlign w:val="center"/>
          </w:tcPr>
          <w:p w:rsidR="008A4EC7" w:rsidRPr="00635466" w:rsidRDefault="008A4EC7" w:rsidP="008A4EC7">
            <w:pPr>
              <w:spacing w:before="20" w:after="20"/>
              <w:rPr>
                <w:rFonts w:cs="Arial"/>
                <w:sz w:val="20"/>
                <w:szCs w:val="20"/>
              </w:rPr>
            </w:pPr>
          </w:p>
        </w:tc>
        <w:tc>
          <w:tcPr>
            <w:tcW w:w="6804" w:type="dxa"/>
          </w:tcPr>
          <w:p w:rsidR="003D6748" w:rsidRDefault="003D6748" w:rsidP="008A4EC7">
            <w:pPr>
              <w:spacing w:before="20" w:after="20"/>
              <w:rPr>
                <w:rFonts w:cs="Arial"/>
                <w:b/>
                <w:i/>
                <w:sz w:val="20"/>
                <w:szCs w:val="20"/>
              </w:rPr>
            </w:pPr>
            <w:r w:rsidRPr="003D6748">
              <w:rPr>
                <w:rFonts w:cs="Arial"/>
                <w:sz w:val="20"/>
                <w:szCs w:val="20"/>
              </w:rPr>
              <w:t xml:space="preserve">Response for individuals who have not consulted primary care provider re COVID 19 immunization:  </w:t>
            </w:r>
            <w:r w:rsidRPr="003D6748">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p>
          <w:p w:rsidR="008A4EC7" w:rsidRPr="00635466" w:rsidRDefault="008A4EC7" w:rsidP="008A4EC7">
            <w:pPr>
              <w:spacing w:before="20" w:after="20"/>
              <w:rPr>
                <w:rFonts w:cs="Arial"/>
                <w:sz w:val="20"/>
                <w:szCs w:val="20"/>
              </w:rPr>
            </w:pPr>
            <w:r w:rsidRPr="008A4EC7">
              <w:rPr>
                <w:rFonts w:cs="Arial"/>
                <w:sz w:val="20"/>
                <w:szCs w:val="20"/>
              </w:rPr>
              <w:t>It is prudent to delay pregnancy for 28 days after 2nd dose.</w:t>
            </w:r>
          </w:p>
        </w:tc>
      </w:tr>
      <w:tr w:rsidR="008A4EC7" w:rsidRPr="009079E8" w:rsidTr="00831817">
        <w:trPr>
          <w:trHeight w:val="284"/>
        </w:trPr>
        <w:tc>
          <w:tcPr>
            <w:tcW w:w="10201" w:type="dxa"/>
            <w:gridSpan w:val="2"/>
            <w:shd w:val="clear" w:color="auto" w:fill="EEECE1" w:themeFill="background2"/>
            <w:vAlign w:val="center"/>
          </w:tcPr>
          <w:p w:rsidR="008A4EC7" w:rsidRPr="009079E8" w:rsidRDefault="008A4EC7" w:rsidP="008A4EC7">
            <w:pPr>
              <w:spacing w:before="20" w:after="20"/>
              <w:rPr>
                <w:rFonts w:cs="Arial"/>
                <w:b/>
                <w:sz w:val="20"/>
                <w:szCs w:val="20"/>
              </w:rPr>
            </w:pPr>
            <w:r w:rsidRPr="009079E8">
              <w:rPr>
                <w:rFonts w:cs="Arial"/>
                <w:b/>
                <w:sz w:val="20"/>
                <w:szCs w:val="20"/>
              </w:rPr>
              <w:t>Adverse Events following Immunization:</w:t>
            </w:r>
          </w:p>
        </w:tc>
      </w:tr>
      <w:tr w:rsidR="008A4EC7" w:rsidRPr="00F936D8" w:rsidTr="008A4EC7">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Common Reactions</w:t>
            </w:r>
          </w:p>
        </w:tc>
        <w:tc>
          <w:tcPr>
            <w:tcW w:w="6804" w:type="dxa"/>
          </w:tcPr>
          <w:p w:rsidR="008A4EC7" w:rsidRPr="00635466" w:rsidRDefault="008A4EC7" w:rsidP="008A4EC7">
            <w:pPr>
              <w:pStyle w:val="ListParagraph"/>
              <w:numPr>
                <w:ilvl w:val="0"/>
                <w:numId w:val="5"/>
              </w:numPr>
              <w:rPr>
                <w:rFonts w:cs="Arial"/>
                <w:sz w:val="20"/>
                <w:szCs w:val="20"/>
              </w:rPr>
            </w:pPr>
            <w:r w:rsidRPr="00635466">
              <w:rPr>
                <w:rFonts w:cs="Arial"/>
                <w:sz w:val="20"/>
                <w:szCs w:val="20"/>
              </w:rPr>
              <w:t>Pain, redness or swelling at injection site</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Chills, fever</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Fatigue</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Headache, myalgia, arthralgia</w:t>
            </w:r>
          </w:p>
          <w:p w:rsidR="008A4EC7" w:rsidRPr="00635466" w:rsidRDefault="008A4EC7" w:rsidP="008A4EC7">
            <w:pPr>
              <w:pStyle w:val="ListParagraph"/>
              <w:numPr>
                <w:ilvl w:val="0"/>
                <w:numId w:val="5"/>
              </w:numPr>
              <w:rPr>
                <w:rFonts w:cs="Arial"/>
                <w:sz w:val="20"/>
                <w:szCs w:val="20"/>
              </w:rPr>
            </w:pPr>
            <w:r w:rsidRPr="00635466">
              <w:rPr>
                <w:rFonts w:cs="Arial"/>
                <w:sz w:val="20"/>
                <w:szCs w:val="20"/>
              </w:rPr>
              <w:t>Vomiting; diarrhea</w:t>
            </w:r>
          </w:p>
        </w:tc>
      </w:tr>
      <w:tr w:rsidR="008A4EC7" w:rsidRPr="00F936D8" w:rsidTr="008A4EC7">
        <w:trPr>
          <w:trHeight w:val="284"/>
        </w:trPr>
        <w:tc>
          <w:tcPr>
            <w:tcW w:w="3397" w:type="dxa"/>
            <w:vAlign w:val="center"/>
          </w:tcPr>
          <w:p w:rsidR="008A4EC7" w:rsidRPr="00635466" w:rsidRDefault="008A4EC7" w:rsidP="008A4EC7">
            <w:pPr>
              <w:spacing w:before="20" w:after="20"/>
              <w:rPr>
                <w:rFonts w:cs="Arial"/>
                <w:sz w:val="20"/>
                <w:szCs w:val="20"/>
              </w:rPr>
            </w:pPr>
            <w:r w:rsidRPr="00635466">
              <w:rPr>
                <w:rFonts w:cs="Arial"/>
                <w:sz w:val="20"/>
                <w:szCs w:val="20"/>
              </w:rPr>
              <w:t>Rare Reactions</w:t>
            </w:r>
          </w:p>
        </w:tc>
        <w:tc>
          <w:tcPr>
            <w:tcW w:w="6804" w:type="dxa"/>
          </w:tcPr>
          <w:p w:rsidR="008A4EC7" w:rsidRPr="00635466" w:rsidRDefault="008A4EC7" w:rsidP="008A4EC7">
            <w:pPr>
              <w:pStyle w:val="ListParagraph"/>
              <w:numPr>
                <w:ilvl w:val="0"/>
                <w:numId w:val="5"/>
              </w:numPr>
              <w:spacing w:before="40"/>
              <w:ind w:left="357" w:hanging="357"/>
              <w:rPr>
                <w:rFonts w:cs="Arial"/>
                <w:sz w:val="20"/>
                <w:szCs w:val="20"/>
              </w:rPr>
            </w:pPr>
            <w:r w:rsidRPr="00635466">
              <w:rPr>
                <w:rFonts w:cs="Arial"/>
                <w:sz w:val="20"/>
                <w:szCs w:val="20"/>
              </w:rPr>
              <w:t>Lymphadenopathy</w:t>
            </w:r>
          </w:p>
          <w:p w:rsidR="008A4EC7" w:rsidRPr="00635466" w:rsidRDefault="008A4EC7" w:rsidP="008A4EC7">
            <w:pPr>
              <w:pStyle w:val="ListParagraph"/>
              <w:numPr>
                <w:ilvl w:val="0"/>
                <w:numId w:val="5"/>
              </w:numPr>
              <w:spacing w:before="40"/>
              <w:ind w:left="357" w:hanging="357"/>
              <w:rPr>
                <w:rFonts w:cs="Arial"/>
                <w:sz w:val="20"/>
                <w:szCs w:val="20"/>
              </w:rPr>
            </w:pPr>
            <w:r w:rsidRPr="00635466">
              <w:rPr>
                <w:rFonts w:cs="Arial"/>
                <w:sz w:val="20"/>
                <w:szCs w:val="20"/>
              </w:rPr>
              <w:t>Anaphylaxis</w:t>
            </w:r>
          </w:p>
        </w:tc>
      </w:tr>
    </w:tbl>
    <w:p w:rsidR="00E237D2" w:rsidRDefault="00E237D2" w:rsidP="00A54E8F">
      <w:pPr>
        <w:spacing w:before="60"/>
        <w:rPr>
          <w:b/>
          <w:smallCaps/>
          <w:sz w:val="8"/>
          <w:szCs w:val="8"/>
        </w:rPr>
      </w:pPr>
    </w:p>
    <w:p w:rsidR="00A54E8F" w:rsidRDefault="00A54E8F" w:rsidP="00A54E8F">
      <w:pPr>
        <w:spacing w:before="60"/>
        <w:rPr>
          <w:b/>
          <w:smallCaps/>
          <w:sz w:val="8"/>
          <w:szCs w:val="8"/>
        </w:rPr>
      </w:pPr>
    </w:p>
    <w:p w:rsidR="00831817" w:rsidRDefault="00831817" w:rsidP="00A54E8F">
      <w:pPr>
        <w:spacing w:before="60"/>
        <w:jc w:val="right"/>
        <w:rPr>
          <w:b/>
          <w:smallCaps/>
          <w:sz w:val="16"/>
          <w:szCs w:val="16"/>
        </w:rPr>
      </w:pPr>
      <w:r>
        <w:rPr>
          <w:b/>
          <w:smallCaps/>
          <w:sz w:val="16"/>
          <w:szCs w:val="16"/>
        </w:rPr>
        <w:t>Frozen management details removed</w:t>
      </w:r>
    </w:p>
    <w:p w:rsidR="00A54E8F" w:rsidRPr="00A54E8F" w:rsidRDefault="00A54E8F" w:rsidP="00A54E8F">
      <w:pPr>
        <w:spacing w:before="60"/>
        <w:jc w:val="right"/>
        <w:rPr>
          <w:b/>
          <w:smallCaps/>
          <w:sz w:val="16"/>
          <w:szCs w:val="16"/>
        </w:rPr>
      </w:pPr>
      <w:r w:rsidRPr="00A54E8F">
        <w:rPr>
          <w:b/>
          <w:smallCaps/>
          <w:sz w:val="16"/>
          <w:szCs w:val="16"/>
        </w:rPr>
        <w:t xml:space="preserve">January </w:t>
      </w:r>
      <w:r w:rsidR="003D6748">
        <w:rPr>
          <w:b/>
          <w:smallCaps/>
          <w:sz w:val="16"/>
          <w:szCs w:val="16"/>
        </w:rPr>
        <w:t>20</w:t>
      </w:r>
      <w:r w:rsidRPr="00A54E8F">
        <w:rPr>
          <w:b/>
          <w:smallCaps/>
          <w:sz w:val="16"/>
          <w:szCs w:val="16"/>
        </w:rPr>
        <w:t>, 2021</w:t>
      </w:r>
    </w:p>
    <w:sectPr w:rsidR="00A54E8F" w:rsidRPr="00A54E8F" w:rsidSect="008A4EC7">
      <w:headerReference w:type="default" r:id="rId7"/>
      <w:pgSz w:w="12240" w:h="15840" w:code="1"/>
      <w:pgMar w:top="52" w:right="720" w:bottom="288" w:left="72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E25F11"/>
    <w:multiLevelType w:val="hybridMultilevel"/>
    <w:tmpl w:val="26168E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8E41480"/>
    <w:multiLevelType w:val="hybridMultilevel"/>
    <w:tmpl w:val="E752C4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52873"/>
    <w:rsid w:val="00067815"/>
    <w:rsid w:val="000C3162"/>
    <w:rsid w:val="000F30D1"/>
    <w:rsid w:val="001140DA"/>
    <w:rsid w:val="00117D66"/>
    <w:rsid w:val="00154ED9"/>
    <w:rsid w:val="0018799C"/>
    <w:rsid w:val="002159A3"/>
    <w:rsid w:val="0023798A"/>
    <w:rsid w:val="00270B47"/>
    <w:rsid w:val="002B3F2F"/>
    <w:rsid w:val="002B6BBB"/>
    <w:rsid w:val="002C078B"/>
    <w:rsid w:val="002E4E7C"/>
    <w:rsid w:val="00300297"/>
    <w:rsid w:val="00335E23"/>
    <w:rsid w:val="003740F5"/>
    <w:rsid w:val="0037433E"/>
    <w:rsid w:val="003A7DE8"/>
    <w:rsid w:val="003B3730"/>
    <w:rsid w:val="003D6748"/>
    <w:rsid w:val="00412BB6"/>
    <w:rsid w:val="00412EA3"/>
    <w:rsid w:val="00440648"/>
    <w:rsid w:val="00446A2E"/>
    <w:rsid w:val="004738A8"/>
    <w:rsid w:val="004E28D2"/>
    <w:rsid w:val="005720E8"/>
    <w:rsid w:val="005943D3"/>
    <w:rsid w:val="00614614"/>
    <w:rsid w:val="00635466"/>
    <w:rsid w:val="006A60DA"/>
    <w:rsid w:val="006B5FFE"/>
    <w:rsid w:val="00707096"/>
    <w:rsid w:val="007D3B6F"/>
    <w:rsid w:val="00831817"/>
    <w:rsid w:val="0083435F"/>
    <w:rsid w:val="008A4EC7"/>
    <w:rsid w:val="008A6558"/>
    <w:rsid w:val="008C3818"/>
    <w:rsid w:val="008D2F34"/>
    <w:rsid w:val="008E1BB7"/>
    <w:rsid w:val="009079E8"/>
    <w:rsid w:val="009362B3"/>
    <w:rsid w:val="009977AD"/>
    <w:rsid w:val="00A113A8"/>
    <w:rsid w:val="00A54E8F"/>
    <w:rsid w:val="00A55FD5"/>
    <w:rsid w:val="00AE00BB"/>
    <w:rsid w:val="00AF300C"/>
    <w:rsid w:val="00B2355B"/>
    <w:rsid w:val="00B96478"/>
    <w:rsid w:val="00BC63D7"/>
    <w:rsid w:val="00C0519F"/>
    <w:rsid w:val="00C442EC"/>
    <w:rsid w:val="00C508E5"/>
    <w:rsid w:val="00C5791A"/>
    <w:rsid w:val="00C97EBE"/>
    <w:rsid w:val="00CB6402"/>
    <w:rsid w:val="00D44529"/>
    <w:rsid w:val="00DB71C1"/>
    <w:rsid w:val="00E237D2"/>
    <w:rsid w:val="00EB32C1"/>
    <w:rsid w:val="00F13079"/>
    <w:rsid w:val="00F2180D"/>
    <w:rsid w:val="00F936D8"/>
    <w:rsid w:val="00FD4B54"/>
    <w:rsid w:val="00FF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88E319"/>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Team</dc:creator>
  <cp:lastModifiedBy>Ruth Richardson</cp:lastModifiedBy>
  <cp:revision>2</cp:revision>
  <cp:lastPrinted>2021-01-11T22:28:00Z</cp:lastPrinted>
  <dcterms:created xsi:type="dcterms:W3CDTF">2021-01-20T22:26:00Z</dcterms:created>
  <dcterms:modified xsi:type="dcterms:W3CDTF">2021-01-20T22:26:00Z</dcterms:modified>
</cp:coreProperties>
</file>