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F936D8">
      <w:pPr>
        <w:pStyle w:val="Header"/>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333616">
        <w:rPr>
          <w:b/>
          <w:sz w:val="32"/>
          <w:szCs w:val="32"/>
        </w:rPr>
        <w:t>Frozen</w:t>
      </w:r>
      <w:r w:rsidR="00373FB4">
        <w:rPr>
          <w:b/>
          <w:sz w:val="32"/>
          <w:szCs w:val="32"/>
        </w:rPr>
        <w:t xml:space="preserve">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412BB6" w:rsidP="00B96478">
      <w:pPr>
        <w:ind w:right="-115"/>
        <w:jc w:val="center"/>
        <w:rPr>
          <w:b/>
          <w:smallCaps/>
          <w:szCs w:val="24"/>
        </w:rPr>
      </w:pPr>
      <w:r>
        <w:rPr>
          <w:b/>
          <w:smallCaps/>
          <w:szCs w:val="24"/>
        </w:rPr>
        <w:t xml:space="preserve">COVID-19 </w:t>
      </w:r>
      <w:r w:rsidR="00614614" w:rsidRPr="003B3730">
        <w:rPr>
          <w:b/>
          <w:smallCaps/>
          <w:szCs w:val="24"/>
        </w:rPr>
        <w:t>vaccine Product Overview</w:t>
      </w:r>
    </w:p>
    <w:p w:rsidR="00440648" w:rsidRPr="00440648" w:rsidRDefault="00440648" w:rsidP="00440648">
      <w:pPr>
        <w:spacing w:before="60"/>
        <w:jc w:val="center"/>
        <w:rPr>
          <w:b/>
          <w:smallCaps/>
          <w:sz w:val="8"/>
          <w:szCs w:val="8"/>
        </w:rPr>
      </w:pPr>
    </w:p>
    <w:tbl>
      <w:tblPr>
        <w:tblStyle w:val="TableGrid"/>
        <w:tblW w:w="10627" w:type="dxa"/>
        <w:tblLook w:val="04A0" w:firstRow="1" w:lastRow="0" w:firstColumn="1" w:lastColumn="0" w:noHBand="0" w:noVBand="1"/>
      </w:tblPr>
      <w:tblGrid>
        <w:gridCol w:w="3397"/>
        <w:gridCol w:w="7230"/>
      </w:tblGrid>
      <w:tr w:rsidR="00775FB4" w:rsidRPr="00546B1A" w:rsidTr="008307EF">
        <w:trPr>
          <w:trHeight w:val="284"/>
        </w:trPr>
        <w:tc>
          <w:tcPr>
            <w:tcW w:w="3397" w:type="dxa"/>
            <w:shd w:val="clear" w:color="auto" w:fill="EEECE1" w:themeFill="background2"/>
            <w:vAlign w:val="center"/>
          </w:tcPr>
          <w:p w:rsidR="00775FB4" w:rsidRPr="00546B1A" w:rsidRDefault="00775FB4" w:rsidP="001140DA">
            <w:pPr>
              <w:spacing w:before="20" w:after="20"/>
              <w:rPr>
                <w:rFonts w:cs="Arial"/>
                <w:b/>
                <w:sz w:val="18"/>
                <w:szCs w:val="18"/>
              </w:rPr>
            </w:pPr>
            <w:r w:rsidRPr="00546B1A">
              <w:rPr>
                <w:rFonts w:cs="Arial"/>
                <w:b/>
                <w:sz w:val="18"/>
                <w:szCs w:val="18"/>
              </w:rPr>
              <w:t>Manufacturer</w:t>
            </w:r>
          </w:p>
        </w:tc>
        <w:tc>
          <w:tcPr>
            <w:tcW w:w="7230" w:type="dxa"/>
            <w:shd w:val="clear" w:color="auto" w:fill="EEECE1" w:themeFill="background2"/>
          </w:tcPr>
          <w:p w:rsidR="00775FB4" w:rsidRPr="00546B1A" w:rsidRDefault="00775FB4" w:rsidP="001140DA">
            <w:pPr>
              <w:jc w:val="center"/>
              <w:rPr>
                <w:rFonts w:cs="Arial"/>
                <w:b/>
                <w:sz w:val="18"/>
                <w:szCs w:val="18"/>
              </w:rPr>
            </w:pPr>
            <w:r w:rsidRPr="00546B1A">
              <w:rPr>
                <w:rFonts w:cs="Arial"/>
                <w:b/>
                <w:sz w:val="18"/>
                <w:szCs w:val="18"/>
              </w:rPr>
              <w:t>Moderna</w:t>
            </w:r>
          </w:p>
        </w:tc>
      </w:tr>
      <w:tr w:rsidR="00775FB4" w:rsidRPr="004A09D8" w:rsidTr="008307EF">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Packaging</w:t>
            </w:r>
          </w:p>
        </w:tc>
        <w:tc>
          <w:tcPr>
            <w:tcW w:w="7230" w:type="dxa"/>
          </w:tcPr>
          <w:p w:rsidR="00775FB4" w:rsidRPr="00635466" w:rsidRDefault="00775FB4" w:rsidP="000F30D1">
            <w:pPr>
              <w:jc w:val="center"/>
              <w:rPr>
                <w:rFonts w:cs="Arial"/>
                <w:sz w:val="20"/>
                <w:szCs w:val="20"/>
                <w:lang w:val="fr-CA"/>
              </w:rPr>
            </w:pPr>
            <w:r w:rsidRPr="00635466">
              <w:rPr>
                <w:rFonts w:cs="Arial"/>
                <w:sz w:val="20"/>
                <w:szCs w:val="20"/>
                <w:lang w:val="fr-CA"/>
              </w:rPr>
              <w:t>Multi-dose:  5 mL vial (10 doses)</w:t>
            </w:r>
          </w:p>
        </w:tc>
      </w:tr>
      <w:tr w:rsidR="00775FB4" w:rsidRPr="00F936D8" w:rsidTr="008307EF">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Diluent</w:t>
            </w:r>
          </w:p>
        </w:tc>
        <w:tc>
          <w:tcPr>
            <w:tcW w:w="7230" w:type="dxa"/>
          </w:tcPr>
          <w:p w:rsidR="00775FB4" w:rsidRPr="00635466" w:rsidRDefault="00775FB4" w:rsidP="00FF2C5F">
            <w:pPr>
              <w:jc w:val="center"/>
              <w:rPr>
                <w:rFonts w:cs="Arial"/>
                <w:sz w:val="20"/>
                <w:szCs w:val="20"/>
              </w:rPr>
            </w:pPr>
            <w:r w:rsidRPr="00635466">
              <w:rPr>
                <w:rFonts w:cs="Arial"/>
                <w:sz w:val="20"/>
                <w:szCs w:val="20"/>
              </w:rPr>
              <w:t>No</w:t>
            </w:r>
          </w:p>
        </w:tc>
      </w:tr>
      <w:tr w:rsidR="00775FB4" w:rsidRPr="00F936D8" w:rsidTr="008307EF">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Licensed Use</w:t>
            </w:r>
          </w:p>
        </w:tc>
        <w:tc>
          <w:tcPr>
            <w:tcW w:w="7230" w:type="dxa"/>
          </w:tcPr>
          <w:p w:rsidR="00775FB4" w:rsidRPr="00635466" w:rsidRDefault="00775FB4" w:rsidP="00FF2C5F">
            <w:pPr>
              <w:jc w:val="center"/>
              <w:rPr>
                <w:rFonts w:cs="Arial"/>
                <w:sz w:val="20"/>
                <w:szCs w:val="20"/>
              </w:rPr>
            </w:pPr>
            <w:r w:rsidRPr="00635466">
              <w:rPr>
                <w:rFonts w:cs="Arial"/>
                <w:sz w:val="20"/>
                <w:szCs w:val="20"/>
              </w:rPr>
              <w:t>18 years of age and older</w:t>
            </w:r>
          </w:p>
        </w:tc>
      </w:tr>
      <w:tr w:rsidR="00FF2E3D" w:rsidRPr="00546B1A" w:rsidTr="008307EF">
        <w:trPr>
          <w:trHeight w:val="340"/>
        </w:trPr>
        <w:tc>
          <w:tcPr>
            <w:tcW w:w="10627" w:type="dxa"/>
            <w:gridSpan w:val="2"/>
            <w:shd w:val="clear" w:color="auto" w:fill="EEECE1" w:themeFill="background2"/>
            <w:vAlign w:val="center"/>
          </w:tcPr>
          <w:p w:rsidR="00FF2E3D" w:rsidRPr="00546B1A" w:rsidRDefault="009A3E56" w:rsidP="009A3E56">
            <w:pPr>
              <w:rPr>
                <w:rFonts w:cs="Arial"/>
                <w:b/>
                <w:sz w:val="18"/>
                <w:szCs w:val="18"/>
              </w:rPr>
            </w:pPr>
            <w:r w:rsidRPr="00546B1A">
              <w:rPr>
                <w:rFonts w:cs="Arial"/>
                <w:b/>
                <w:sz w:val="18"/>
                <w:szCs w:val="18"/>
              </w:rPr>
              <w:t>Multi-dose Vial Management</w:t>
            </w:r>
          </w:p>
        </w:tc>
      </w:tr>
      <w:tr w:rsidR="00775FB4" w:rsidRPr="00F936D8" w:rsidTr="008307EF">
        <w:trPr>
          <w:trHeight w:val="284"/>
        </w:trPr>
        <w:tc>
          <w:tcPr>
            <w:tcW w:w="3397" w:type="dxa"/>
            <w:vAlign w:val="center"/>
          </w:tcPr>
          <w:p w:rsidR="00775FB4" w:rsidRPr="00635466" w:rsidRDefault="00775FB4" w:rsidP="00EB32C1">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7230" w:type="dxa"/>
          </w:tcPr>
          <w:p w:rsidR="00775FB4" w:rsidRPr="00635466" w:rsidRDefault="00775FB4" w:rsidP="00767B06">
            <w:pPr>
              <w:spacing w:before="60"/>
              <w:rPr>
                <w:rFonts w:cs="Arial"/>
                <w:sz w:val="20"/>
                <w:szCs w:val="20"/>
              </w:rPr>
            </w:pPr>
            <w:r w:rsidRPr="00635466">
              <w:rPr>
                <w:rFonts w:cs="Arial"/>
                <w:sz w:val="20"/>
                <w:szCs w:val="20"/>
              </w:rPr>
              <w:t>Prior to Puncture:</w:t>
            </w:r>
          </w:p>
          <w:p w:rsidR="00775FB4" w:rsidRPr="00635466" w:rsidRDefault="00775FB4" w:rsidP="00373FB4">
            <w:pPr>
              <w:pStyle w:val="ListParagraph"/>
              <w:numPr>
                <w:ilvl w:val="0"/>
                <w:numId w:val="8"/>
              </w:numPr>
              <w:rPr>
                <w:rFonts w:cs="Arial"/>
                <w:sz w:val="20"/>
                <w:szCs w:val="20"/>
              </w:rPr>
            </w:pPr>
            <w:r w:rsidRPr="00635466">
              <w:rPr>
                <w:rFonts w:cs="Arial"/>
                <w:sz w:val="20"/>
                <w:szCs w:val="20"/>
              </w:rPr>
              <w:t xml:space="preserve">2 to 8 </w:t>
            </w:r>
            <w:r w:rsidRPr="00635466">
              <w:rPr>
                <w:rFonts w:cs="Arial"/>
                <w:sz w:val="20"/>
                <w:szCs w:val="20"/>
                <w:vertAlign w:val="superscript"/>
              </w:rPr>
              <w:t>0</w:t>
            </w:r>
            <w:r w:rsidRPr="00635466">
              <w:rPr>
                <w:rFonts w:cs="Arial"/>
                <w:sz w:val="20"/>
                <w:szCs w:val="20"/>
              </w:rPr>
              <w:t xml:space="preserve">C:  up to 30 days  </w:t>
            </w:r>
            <w:r w:rsidRPr="00635466">
              <w:rPr>
                <w:rFonts w:cs="Arial"/>
                <w:b/>
                <w:sz w:val="20"/>
                <w:szCs w:val="20"/>
              </w:rPr>
              <w:t>and/or</w:t>
            </w:r>
          </w:p>
          <w:p w:rsidR="00775FB4" w:rsidRPr="009A3E56" w:rsidRDefault="00775FB4" w:rsidP="00767B06">
            <w:pPr>
              <w:pStyle w:val="ListParagraph"/>
              <w:numPr>
                <w:ilvl w:val="0"/>
                <w:numId w:val="8"/>
              </w:numPr>
              <w:spacing w:after="60"/>
              <w:ind w:left="357" w:hanging="357"/>
              <w:contextualSpacing w:val="0"/>
              <w:rPr>
                <w:rFonts w:cs="Arial"/>
                <w:sz w:val="20"/>
                <w:szCs w:val="20"/>
              </w:rPr>
            </w:pPr>
            <w:r w:rsidRPr="00635466">
              <w:rPr>
                <w:rFonts w:cs="Arial"/>
                <w:sz w:val="20"/>
                <w:szCs w:val="20"/>
              </w:rPr>
              <w:t xml:space="preserve">8 to 25 </w:t>
            </w:r>
            <w:r w:rsidRPr="00635466">
              <w:rPr>
                <w:rFonts w:cs="Arial"/>
                <w:sz w:val="20"/>
                <w:szCs w:val="20"/>
                <w:vertAlign w:val="superscript"/>
              </w:rPr>
              <w:t>0</w:t>
            </w:r>
            <w:r w:rsidRPr="00635466">
              <w:rPr>
                <w:rFonts w:cs="Arial"/>
                <w:sz w:val="20"/>
                <w:szCs w:val="20"/>
              </w:rPr>
              <w:t>C:  12 hours</w:t>
            </w:r>
          </w:p>
        </w:tc>
      </w:tr>
      <w:tr w:rsidR="00775FB4" w:rsidRPr="00F936D8" w:rsidTr="008307EF">
        <w:trPr>
          <w:trHeight w:val="284"/>
        </w:trPr>
        <w:tc>
          <w:tcPr>
            <w:tcW w:w="3397" w:type="dxa"/>
            <w:vAlign w:val="center"/>
          </w:tcPr>
          <w:p w:rsidR="00775FB4" w:rsidRPr="00635466" w:rsidRDefault="00775FB4" w:rsidP="004E28D2">
            <w:pPr>
              <w:pStyle w:val="ListParagraph"/>
              <w:numPr>
                <w:ilvl w:val="0"/>
                <w:numId w:val="8"/>
              </w:numPr>
              <w:spacing w:before="20" w:after="20"/>
              <w:rPr>
                <w:rFonts w:cs="Arial"/>
                <w:sz w:val="20"/>
                <w:szCs w:val="20"/>
              </w:rPr>
            </w:pPr>
            <w:r w:rsidRPr="00635466">
              <w:rPr>
                <w:rFonts w:cs="Arial"/>
                <w:sz w:val="20"/>
                <w:szCs w:val="20"/>
              </w:rPr>
              <w:t>Usage Limit</w:t>
            </w:r>
          </w:p>
        </w:tc>
        <w:tc>
          <w:tcPr>
            <w:tcW w:w="7230" w:type="dxa"/>
          </w:tcPr>
          <w:p w:rsidR="00775FB4" w:rsidRPr="00635466" w:rsidRDefault="00775FB4" w:rsidP="009A3E56">
            <w:pPr>
              <w:spacing w:before="60" w:after="60"/>
              <w:rPr>
                <w:rFonts w:cs="Arial"/>
                <w:sz w:val="20"/>
                <w:szCs w:val="20"/>
              </w:rPr>
            </w:pPr>
            <w:r w:rsidRPr="00635466">
              <w:rPr>
                <w:rFonts w:cs="Arial"/>
                <w:sz w:val="20"/>
                <w:szCs w:val="20"/>
              </w:rPr>
              <w:t xml:space="preserve">After puncture:  2 to 25 </w:t>
            </w:r>
            <w:r w:rsidRPr="00635466">
              <w:rPr>
                <w:rFonts w:cs="Arial"/>
                <w:sz w:val="20"/>
                <w:szCs w:val="20"/>
                <w:vertAlign w:val="superscript"/>
              </w:rPr>
              <w:t>0</w:t>
            </w:r>
            <w:r w:rsidRPr="00635466">
              <w:rPr>
                <w:rFonts w:cs="Arial"/>
                <w:sz w:val="20"/>
                <w:szCs w:val="20"/>
              </w:rPr>
              <w:t>C for 6 hours</w:t>
            </w:r>
          </w:p>
          <w:p w:rsidR="00775FB4" w:rsidRPr="009A3E56" w:rsidRDefault="00775FB4" w:rsidP="009A3E56">
            <w:pPr>
              <w:spacing w:before="60" w:after="60"/>
              <w:rPr>
                <w:rFonts w:cs="Arial"/>
                <w:b/>
                <w:i/>
                <w:sz w:val="20"/>
                <w:szCs w:val="20"/>
              </w:rPr>
            </w:pPr>
            <w:r w:rsidRPr="009A3E56">
              <w:rPr>
                <w:rFonts w:cs="Arial"/>
                <w:b/>
                <w:i/>
                <w:sz w:val="20"/>
                <w:szCs w:val="20"/>
              </w:rPr>
              <w:t>Mark vial with date and time of 1</w:t>
            </w:r>
            <w:r w:rsidRPr="009A3E56">
              <w:rPr>
                <w:rFonts w:cs="Arial"/>
                <w:b/>
                <w:i/>
                <w:sz w:val="20"/>
                <w:szCs w:val="20"/>
                <w:vertAlign w:val="superscript"/>
              </w:rPr>
              <w:t>st</w:t>
            </w:r>
            <w:r w:rsidRPr="009A3E56">
              <w:rPr>
                <w:rFonts w:cs="Arial"/>
                <w:b/>
                <w:i/>
                <w:sz w:val="20"/>
                <w:szCs w:val="20"/>
              </w:rPr>
              <w:t xml:space="preserve"> puncture.</w:t>
            </w:r>
          </w:p>
        </w:tc>
      </w:tr>
      <w:tr w:rsidR="00775FB4" w:rsidRPr="00F936D8" w:rsidTr="008307EF">
        <w:trPr>
          <w:trHeight w:val="284"/>
        </w:trPr>
        <w:tc>
          <w:tcPr>
            <w:tcW w:w="3397" w:type="dxa"/>
            <w:vAlign w:val="center"/>
          </w:tcPr>
          <w:p w:rsidR="00775FB4" w:rsidRPr="00635466" w:rsidRDefault="00775FB4" w:rsidP="008307EF">
            <w:pPr>
              <w:pStyle w:val="ListParagraph"/>
              <w:numPr>
                <w:ilvl w:val="0"/>
                <w:numId w:val="5"/>
              </w:numPr>
              <w:spacing w:before="20" w:after="20"/>
              <w:rPr>
                <w:rFonts w:cs="Arial"/>
                <w:sz w:val="20"/>
                <w:szCs w:val="20"/>
              </w:rPr>
            </w:pPr>
            <w:r w:rsidRPr="00635466">
              <w:rPr>
                <w:rFonts w:cs="Arial"/>
                <w:sz w:val="20"/>
                <w:szCs w:val="20"/>
              </w:rPr>
              <w:t xml:space="preserve">Vaccine handling:  </w:t>
            </w:r>
          </w:p>
        </w:tc>
        <w:tc>
          <w:tcPr>
            <w:tcW w:w="7230" w:type="dxa"/>
          </w:tcPr>
          <w:p w:rsidR="00775FB4" w:rsidRPr="00635466" w:rsidRDefault="008307EF" w:rsidP="000F30D1">
            <w:pPr>
              <w:jc w:val="center"/>
              <w:rPr>
                <w:rFonts w:cs="Arial"/>
                <w:sz w:val="20"/>
                <w:szCs w:val="20"/>
              </w:rPr>
            </w:pPr>
            <w:r w:rsidRPr="00635466">
              <w:rPr>
                <w:rFonts w:cs="Arial"/>
                <w:b/>
                <w:sz w:val="20"/>
                <w:szCs w:val="20"/>
              </w:rPr>
              <w:t>DO NOT SHAKE</w:t>
            </w:r>
            <w:r w:rsidRPr="00635466">
              <w:rPr>
                <w:rFonts w:cs="Arial"/>
                <w:sz w:val="20"/>
                <w:szCs w:val="20"/>
              </w:rPr>
              <w:t xml:space="preserve"> </w:t>
            </w:r>
            <w:r w:rsidR="00775FB4" w:rsidRPr="00635466">
              <w:rPr>
                <w:rFonts w:cs="Arial"/>
                <w:sz w:val="20"/>
                <w:szCs w:val="20"/>
              </w:rPr>
              <w:t>Swirl vial gently</w:t>
            </w:r>
            <w:r>
              <w:rPr>
                <w:rFonts w:cs="Arial"/>
                <w:sz w:val="20"/>
                <w:szCs w:val="20"/>
              </w:rPr>
              <w:t xml:space="preserve"> after thawing and between each </w:t>
            </w:r>
            <w:r w:rsidR="00775FB4" w:rsidRPr="00635466">
              <w:rPr>
                <w:rFonts w:cs="Arial"/>
                <w:sz w:val="20"/>
                <w:szCs w:val="20"/>
              </w:rPr>
              <w:t>withdrawal.</w:t>
            </w:r>
          </w:p>
        </w:tc>
      </w:tr>
      <w:tr w:rsidR="00775FB4" w:rsidRPr="00F936D8" w:rsidTr="008307EF">
        <w:trPr>
          <w:trHeight w:val="284"/>
        </w:trPr>
        <w:tc>
          <w:tcPr>
            <w:tcW w:w="3397" w:type="dxa"/>
            <w:vAlign w:val="center"/>
          </w:tcPr>
          <w:p w:rsidR="00775FB4" w:rsidRPr="00635466" w:rsidRDefault="00775FB4" w:rsidP="00373FB4">
            <w:pPr>
              <w:pStyle w:val="ListParagraph"/>
              <w:numPr>
                <w:ilvl w:val="0"/>
                <w:numId w:val="5"/>
              </w:numPr>
              <w:spacing w:before="20" w:after="20"/>
              <w:rPr>
                <w:rFonts w:cs="Arial"/>
                <w:sz w:val="20"/>
                <w:szCs w:val="20"/>
              </w:rPr>
            </w:pPr>
            <w:r w:rsidRPr="00635466">
              <w:rPr>
                <w:rFonts w:cs="Arial"/>
                <w:sz w:val="20"/>
                <w:szCs w:val="20"/>
              </w:rPr>
              <w:t>Vaccine appearance</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White to off-white</w:t>
            </w:r>
          </w:p>
        </w:tc>
      </w:tr>
      <w:tr w:rsidR="00775FB4" w:rsidRPr="00F936D8" w:rsidTr="008307EF">
        <w:trPr>
          <w:trHeight w:val="284"/>
        </w:trPr>
        <w:tc>
          <w:tcPr>
            <w:tcW w:w="3397" w:type="dxa"/>
            <w:shd w:val="clear" w:color="auto" w:fill="EEECE1" w:themeFill="background2"/>
            <w:vAlign w:val="center"/>
          </w:tcPr>
          <w:p w:rsidR="00775FB4" w:rsidRPr="009A3E56" w:rsidRDefault="00775FB4" w:rsidP="00373FB4">
            <w:pPr>
              <w:spacing w:before="20" w:after="20"/>
              <w:rPr>
                <w:rFonts w:cs="Arial"/>
                <w:b/>
                <w:sz w:val="20"/>
                <w:szCs w:val="20"/>
              </w:rPr>
            </w:pPr>
            <w:r w:rsidRPr="009A3E56">
              <w:rPr>
                <w:rFonts w:cs="Arial"/>
                <w:b/>
                <w:sz w:val="20"/>
                <w:szCs w:val="20"/>
              </w:rPr>
              <w:t>Administration Route</w:t>
            </w:r>
          </w:p>
        </w:tc>
        <w:tc>
          <w:tcPr>
            <w:tcW w:w="7230" w:type="dxa"/>
            <w:shd w:val="clear" w:color="auto" w:fill="EEECE1" w:themeFill="background2"/>
            <w:vAlign w:val="center"/>
          </w:tcPr>
          <w:p w:rsidR="00775FB4" w:rsidRPr="00635466" w:rsidRDefault="00775FB4" w:rsidP="00373FB4">
            <w:pPr>
              <w:jc w:val="center"/>
              <w:rPr>
                <w:rFonts w:cs="Arial"/>
                <w:sz w:val="20"/>
                <w:szCs w:val="20"/>
              </w:rPr>
            </w:pPr>
            <w:r w:rsidRPr="00635466">
              <w:rPr>
                <w:rFonts w:cs="Arial"/>
                <w:sz w:val="20"/>
                <w:szCs w:val="20"/>
              </w:rPr>
              <w:t>Intramuscular (IM)</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Dose</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0.5 mL for all ages</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Schedule</w:t>
            </w:r>
          </w:p>
        </w:tc>
        <w:tc>
          <w:tcPr>
            <w:tcW w:w="7230" w:type="dxa"/>
            <w:vAlign w:val="center"/>
          </w:tcPr>
          <w:p w:rsidR="00775FB4" w:rsidRPr="00635466" w:rsidRDefault="00775FB4" w:rsidP="00373FB4">
            <w:pPr>
              <w:spacing w:before="40" w:after="40"/>
              <w:rPr>
                <w:rFonts w:cs="Arial"/>
                <w:sz w:val="20"/>
                <w:szCs w:val="20"/>
              </w:rPr>
            </w:pPr>
            <w:r w:rsidRPr="00635466">
              <w:rPr>
                <w:rFonts w:cs="Arial"/>
                <w:sz w:val="20"/>
                <w:szCs w:val="20"/>
              </w:rPr>
              <w:t>Dose 1:  day 0</w:t>
            </w:r>
          </w:p>
          <w:p w:rsidR="00775FB4" w:rsidRPr="00635466" w:rsidRDefault="00775FB4" w:rsidP="008307EF">
            <w:pPr>
              <w:spacing w:before="40" w:after="40"/>
              <w:rPr>
                <w:rFonts w:cs="Arial"/>
                <w:sz w:val="20"/>
                <w:szCs w:val="20"/>
              </w:rPr>
            </w:pPr>
            <w:r w:rsidRPr="00635466">
              <w:rPr>
                <w:rFonts w:cs="Arial"/>
                <w:sz w:val="20"/>
                <w:szCs w:val="20"/>
              </w:rPr>
              <w:t xml:space="preserve">Dose 2:  </w:t>
            </w:r>
            <w:r w:rsidR="004A09D8">
              <w:rPr>
                <w:rFonts w:cs="Arial"/>
                <w:sz w:val="20"/>
                <w:szCs w:val="20"/>
              </w:rPr>
              <w:t>up to 4 months (16 weeks/112 days)</w:t>
            </w:r>
            <w:r w:rsidR="008307EF">
              <w:rPr>
                <w:rFonts w:cs="Arial"/>
                <w:sz w:val="20"/>
                <w:szCs w:val="20"/>
              </w:rPr>
              <w:t xml:space="preserve">;  </w:t>
            </w:r>
            <w:r w:rsidR="008307EF" w:rsidRPr="008307EF">
              <w:rPr>
                <w:rFonts w:cs="Arial"/>
                <w:b/>
                <w:sz w:val="20"/>
                <w:szCs w:val="20"/>
              </w:rPr>
              <w:t>Minimum spacing</w:t>
            </w:r>
            <w:r w:rsidR="008307EF">
              <w:rPr>
                <w:rFonts w:cs="Arial"/>
                <w:sz w:val="20"/>
                <w:szCs w:val="20"/>
              </w:rPr>
              <w:t>:  21 days</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mRNA technology</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Yes</w:t>
            </w:r>
            <w:r w:rsidR="007E391E">
              <w:rPr>
                <w:rFonts w:cs="Arial"/>
                <w:sz w:val="20"/>
                <w:szCs w:val="20"/>
              </w:rPr>
              <w:t>; Inactivated Vaccine</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Formulated in lipid nanoparticles</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Yes</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Adjuvants</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Preservatives</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Antibiotics</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FF2E3D" w:rsidRPr="00F936D8" w:rsidTr="008307EF">
        <w:trPr>
          <w:trHeight w:val="340"/>
        </w:trPr>
        <w:tc>
          <w:tcPr>
            <w:tcW w:w="10627" w:type="dxa"/>
            <w:gridSpan w:val="2"/>
            <w:shd w:val="clear" w:color="auto" w:fill="EEECE1" w:themeFill="background2"/>
            <w:vAlign w:val="center"/>
          </w:tcPr>
          <w:p w:rsidR="00FF2E3D" w:rsidRPr="009A3E56" w:rsidRDefault="00FF2E3D" w:rsidP="00FF2E3D">
            <w:pPr>
              <w:rPr>
                <w:rFonts w:cs="Arial"/>
                <w:b/>
                <w:sz w:val="20"/>
                <w:szCs w:val="20"/>
              </w:rPr>
            </w:pPr>
            <w:r w:rsidRPr="009A3E56">
              <w:rPr>
                <w:rFonts w:cs="Arial"/>
                <w:b/>
                <w:sz w:val="20"/>
                <w:szCs w:val="20"/>
              </w:rPr>
              <w:t>Considerations:</w:t>
            </w:r>
          </w:p>
        </w:tc>
      </w:tr>
      <w:tr w:rsidR="008307EF" w:rsidRPr="00F936D8" w:rsidTr="008307EF">
        <w:trPr>
          <w:trHeight w:val="340"/>
        </w:trPr>
        <w:tc>
          <w:tcPr>
            <w:tcW w:w="3397" w:type="dxa"/>
            <w:vAlign w:val="center"/>
          </w:tcPr>
          <w:p w:rsidR="008307EF" w:rsidRPr="00635466" w:rsidRDefault="008307EF" w:rsidP="008307EF">
            <w:pPr>
              <w:spacing w:before="20" w:after="20"/>
              <w:rPr>
                <w:rFonts w:cs="Arial"/>
                <w:sz w:val="20"/>
                <w:szCs w:val="20"/>
              </w:rPr>
            </w:pPr>
            <w:r>
              <w:rPr>
                <w:rFonts w:cs="Arial"/>
                <w:sz w:val="20"/>
                <w:szCs w:val="20"/>
              </w:rPr>
              <w:t>Other vaccines</w:t>
            </w:r>
            <w:r>
              <w:rPr>
                <w:rFonts w:cs="Arial"/>
                <w:sz w:val="20"/>
                <w:szCs w:val="20"/>
              </w:rPr>
              <w:t xml:space="preserve">; </w:t>
            </w:r>
            <w:r>
              <w:rPr>
                <w:rFonts w:cs="Arial"/>
                <w:sz w:val="20"/>
                <w:szCs w:val="20"/>
              </w:rPr>
              <w:t>TST</w:t>
            </w:r>
            <w:r>
              <w:rPr>
                <w:rFonts w:cs="Arial"/>
                <w:sz w:val="20"/>
                <w:szCs w:val="20"/>
              </w:rPr>
              <w:t xml:space="preserve">; </w:t>
            </w:r>
            <w:r>
              <w:rPr>
                <w:rFonts w:cs="Arial"/>
                <w:sz w:val="20"/>
                <w:szCs w:val="20"/>
              </w:rPr>
              <w:t>IGRA</w:t>
            </w:r>
          </w:p>
        </w:tc>
        <w:tc>
          <w:tcPr>
            <w:tcW w:w="7230" w:type="dxa"/>
            <w:vAlign w:val="center"/>
          </w:tcPr>
          <w:p w:rsidR="00546B1A" w:rsidRDefault="008307EF" w:rsidP="00546B1A">
            <w:pPr>
              <w:rPr>
                <w:rFonts w:cs="Arial"/>
                <w:sz w:val="20"/>
                <w:szCs w:val="20"/>
              </w:rPr>
            </w:pPr>
            <w:r>
              <w:rPr>
                <w:rFonts w:cs="Arial"/>
                <w:sz w:val="20"/>
                <w:szCs w:val="20"/>
              </w:rPr>
              <w:t>No data re potential interference</w:t>
            </w:r>
            <w:r w:rsidR="00546B1A">
              <w:rPr>
                <w:rFonts w:cs="Arial"/>
                <w:sz w:val="20"/>
                <w:szCs w:val="20"/>
              </w:rPr>
              <w:t>:</w:t>
            </w:r>
            <w:bookmarkStart w:id="0" w:name="_GoBack"/>
            <w:bookmarkEnd w:id="0"/>
            <w:r>
              <w:rPr>
                <w:rFonts w:cs="Arial"/>
                <w:sz w:val="20"/>
                <w:szCs w:val="20"/>
              </w:rPr>
              <w:t xml:space="preserve">  TST and/or IGRA should be completed before COVID vaccine, or delayed for at least 28 days post vaccine</w:t>
            </w:r>
            <w:r>
              <w:rPr>
                <w:rFonts w:cs="Arial"/>
                <w:sz w:val="20"/>
                <w:szCs w:val="20"/>
              </w:rPr>
              <w:t xml:space="preserve">; </w:t>
            </w:r>
          </w:p>
          <w:p w:rsidR="008307EF" w:rsidRPr="00635466" w:rsidRDefault="00546B1A" w:rsidP="00546B1A">
            <w:pPr>
              <w:rPr>
                <w:rFonts w:cs="Arial"/>
                <w:sz w:val="20"/>
                <w:szCs w:val="20"/>
              </w:rPr>
            </w:pPr>
            <w:r>
              <w:rPr>
                <w:rFonts w:cs="Arial"/>
                <w:sz w:val="20"/>
                <w:szCs w:val="20"/>
              </w:rPr>
              <w:t>P</w:t>
            </w:r>
            <w:r w:rsidR="008307EF">
              <w:rPr>
                <w:rFonts w:cs="Arial"/>
                <w:sz w:val="20"/>
                <w:szCs w:val="20"/>
              </w:rPr>
              <w:t>rudent to delay other vaccines for 28 days post COVID vaccine.</w:t>
            </w:r>
          </w:p>
        </w:tc>
      </w:tr>
      <w:tr w:rsidR="00775FB4" w:rsidRPr="00F936D8" w:rsidTr="008307EF">
        <w:trPr>
          <w:trHeight w:val="340"/>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Contraindication</w:t>
            </w:r>
          </w:p>
        </w:tc>
      </w:tr>
      <w:tr w:rsidR="00775FB4" w:rsidRPr="00F936D8" w:rsidTr="008307EF">
        <w:trPr>
          <w:trHeight w:val="340"/>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Anaphylactic reaction to any constituent of the vaccine.</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Contraindication</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Acute Febrile Illness</w:t>
            </w:r>
          </w:p>
        </w:tc>
        <w:tc>
          <w:tcPr>
            <w:tcW w:w="7230" w:type="dxa"/>
          </w:tcPr>
          <w:p w:rsidR="00775FB4" w:rsidRPr="00635466" w:rsidRDefault="00775FB4" w:rsidP="00767B06">
            <w:pPr>
              <w:spacing w:before="60" w:after="60"/>
              <w:jc w:val="center"/>
              <w:rPr>
                <w:rFonts w:cs="Arial"/>
                <w:sz w:val="20"/>
                <w:szCs w:val="20"/>
              </w:rPr>
            </w:pPr>
            <w:r w:rsidRPr="00635466">
              <w:rPr>
                <w:rFonts w:cs="Arial"/>
                <w:sz w:val="20"/>
                <w:szCs w:val="20"/>
              </w:rPr>
              <w:t>Defer until individual is well</w:t>
            </w:r>
          </w:p>
        </w:tc>
      </w:tr>
      <w:tr w:rsidR="00775FB4" w:rsidRPr="00F936D8" w:rsidTr="008307EF">
        <w:trPr>
          <w:trHeight w:val="284"/>
        </w:trPr>
        <w:tc>
          <w:tcPr>
            <w:tcW w:w="3397" w:type="dxa"/>
            <w:vMerge w:val="restart"/>
            <w:vAlign w:val="center"/>
          </w:tcPr>
          <w:p w:rsidR="00775FB4" w:rsidRPr="00635466" w:rsidRDefault="00775FB4" w:rsidP="00373FB4">
            <w:pPr>
              <w:spacing w:before="20" w:after="20"/>
              <w:rPr>
                <w:rFonts w:cs="Arial"/>
                <w:sz w:val="20"/>
                <w:szCs w:val="20"/>
              </w:rPr>
            </w:pPr>
            <w:r w:rsidRPr="00635466">
              <w:rPr>
                <w:rFonts w:cs="Arial"/>
                <w:sz w:val="20"/>
                <w:szCs w:val="20"/>
              </w:rPr>
              <w:t>Breastfeeding</w:t>
            </w:r>
          </w:p>
          <w:p w:rsidR="00775FB4" w:rsidRPr="00635466" w:rsidRDefault="00775FB4" w:rsidP="00373FB4">
            <w:pPr>
              <w:spacing w:before="20" w:after="20"/>
              <w:rPr>
                <w:rFonts w:cs="Arial"/>
                <w:sz w:val="20"/>
                <w:szCs w:val="20"/>
              </w:rPr>
            </w:pPr>
            <w:r w:rsidRPr="00635466">
              <w:rPr>
                <w:rFonts w:cs="Arial"/>
                <w:sz w:val="20"/>
                <w:szCs w:val="20"/>
              </w:rPr>
              <w:t xml:space="preserve">Pregnancy </w:t>
            </w:r>
          </w:p>
          <w:p w:rsidR="00775FB4" w:rsidRPr="00635466" w:rsidRDefault="00775FB4" w:rsidP="00373FB4">
            <w:pPr>
              <w:spacing w:before="20" w:after="20"/>
              <w:rPr>
                <w:rFonts w:cs="Arial"/>
                <w:sz w:val="20"/>
                <w:szCs w:val="20"/>
              </w:rPr>
            </w:pPr>
            <w:r w:rsidRPr="00635466">
              <w:rPr>
                <w:rFonts w:cs="Arial"/>
                <w:sz w:val="20"/>
                <w:szCs w:val="20"/>
              </w:rPr>
              <w:t>Immunosuppressed individuals</w:t>
            </w:r>
            <w:r w:rsidR="00403AFB">
              <w:rPr>
                <w:rFonts w:cs="Arial"/>
                <w:sz w:val="20"/>
                <w:szCs w:val="20"/>
              </w:rPr>
              <w:t xml:space="preserve"> (except SOT and HSCT:  must consult specialist)</w:t>
            </w:r>
          </w:p>
        </w:tc>
        <w:tc>
          <w:tcPr>
            <w:tcW w:w="7230" w:type="dxa"/>
          </w:tcPr>
          <w:p w:rsidR="00775FB4" w:rsidRPr="00635466" w:rsidRDefault="00775FB4" w:rsidP="00767B06">
            <w:pPr>
              <w:spacing w:before="60" w:after="60"/>
              <w:rPr>
                <w:rFonts w:cs="Arial"/>
                <w:sz w:val="20"/>
                <w:szCs w:val="20"/>
              </w:rPr>
            </w:pPr>
            <w:r w:rsidRPr="004A3B1A">
              <w:rPr>
                <w:rFonts w:cs="Arial"/>
                <w:sz w:val="20"/>
                <w:szCs w:val="20"/>
              </w:rPr>
              <w:t>No data available re safety and efficacy.</w:t>
            </w:r>
          </w:p>
        </w:tc>
      </w:tr>
      <w:tr w:rsidR="00775FB4" w:rsidRPr="00F936D8" w:rsidTr="008307EF">
        <w:trPr>
          <w:trHeight w:val="284"/>
        </w:trPr>
        <w:tc>
          <w:tcPr>
            <w:tcW w:w="3397" w:type="dxa"/>
            <w:vMerge/>
            <w:vAlign w:val="center"/>
          </w:tcPr>
          <w:p w:rsidR="00775FB4" w:rsidRPr="00635466" w:rsidRDefault="00775FB4" w:rsidP="00373FB4">
            <w:pPr>
              <w:spacing w:before="20" w:after="20"/>
              <w:rPr>
                <w:rFonts w:cs="Arial"/>
                <w:sz w:val="20"/>
                <w:szCs w:val="20"/>
              </w:rPr>
            </w:pPr>
          </w:p>
        </w:tc>
        <w:tc>
          <w:tcPr>
            <w:tcW w:w="7230" w:type="dxa"/>
          </w:tcPr>
          <w:p w:rsidR="00775FB4" w:rsidRPr="00775FB4" w:rsidRDefault="00372E35" w:rsidP="00775FB4">
            <w:pPr>
              <w:spacing w:before="20" w:after="20"/>
              <w:rPr>
                <w:rFonts w:cs="Arial"/>
                <w:sz w:val="20"/>
                <w:szCs w:val="20"/>
              </w:rPr>
            </w:pPr>
            <w:r>
              <w:rPr>
                <w:rFonts w:cs="Arial"/>
                <w:sz w:val="20"/>
                <w:szCs w:val="20"/>
              </w:rPr>
              <w:t>Response for individuals who have not consulted primary care provider re COVID 19 immunization:  “</w:t>
            </w:r>
            <w:r w:rsidRPr="00372E35">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r w:rsidR="00775FB4" w:rsidRPr="00775FB4">
              <w:rPr>
                <w:rFonts w:cs="Arial"/>
                <w:sz w:val="20"/>
                <w:szCs w:val="20"/>
              </w:rPr>
              <w:t>.</w:t>
            </w:r>
            <w:r>
              <w:rPr>
                <w:rFonts w:cs="Arial"/>
                <w:sz w:val="20"/>
                <w:szCs w:val="20"/>
              </w:rPr>
              <w:t>”</w:t>
            </w:r>
          </w:p>
          <w:p w:rsidR="00775FB4" w:rsidRPr="00635466" w:rsidRDefault="00775FB4" w:rsidP="00775FB4">
            <w:pPr>
              <w:spacing w:before="20" w:after="20"/>
              <w:rPr>
                <w:rFonts w:cs="Arial"/>
                <w:sz w:val="20"/>
                <w:szCs w:val="20"/>
              </w:rPr>
            </w:pPr>
            <w:r w:rsidRPr="00775FB4">
              <w:rPr>
                <w:rFonts w:cs="Arial"/>
                <w:sz w:val="20"/>
                <w:szCs w:val="20"/>
              </w:rPr>
              <w:t>It is prudent to delay pregnancy for 28 days after 2nd dose.</w:t>
            </w:r>
          </w:p>
        </w:tc>
      </w:tr>
      <w:tr w:rsidR="00FF2E3D" w:rsidRPr="00F936D8" w:rsidTr="008307EF">
        <w:trPr>
          <w:trHeight w:val="284"/>
        </w:trPr>
        <w:tc>
          <w:tcPr>
            <w:tcW w:w="10627" w:type="dxa"/>
            <w:gridSpan w:val="2"/>
            <w:shd w:val="clear" w:color="auto" w:fill="EEECE1" w:themeFill="background2"/>
            <w:vAlign w:val="center"/>
          </w:tcPr>
          <w:p w:rsidR="00FF2E3D" w:rsidRPr="009A3E56" w:rsidRDefault="00FF2E3D" w:rsidP="00FF2E3D">
            <w:pPr>
              <w:spacing w:before="40"/>
              <w:rPr>
                <w:rFonts w:cs="Arial"/>
                <w:b/>
                <w:sz w:val="20"/>
                <w:szCs w:val="20"/>
              </w:rPr>
            </w:pPr>
            <w:r w:rsidRPr="009A3E56">
              <w:rPr>
                <w:rFonts w:cs="Arial"/>
                <w:b/>
                <w:sz w:val="20"/>
                <w:szCs w:val="20"/>
              </w:rPr>
              <w:t xml:space="preserve">Adverse Events Following Immunization </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Common Reactions</w:t>
            </w:r>
          </w:p>
        </w:tc>
        <w:tc>
          <w:tcPr>
            <w:tcW w:w="7230" w:type="dxa"/>
            <w:vAlign w:val="center"/>
          </w:tcPr>
          <w:p w:rsidR="00775FB4" w:rsidRPr="00635466" w:rsidRDefault="00775FB4" w:rsidP="00373FB4">
            <w:pPr>
              <w:pStyle w:val="ListParagraph"/>
              <w:numPr>
                <w:ilvl w:val="0"/>
                <w:numId w:val="5"/>
              </w:numPr>
              <w:spacing w:before="40"/>
              <w:ind w:left="357" w:hanging="357"/>
              <w:rPr>
                <w:rFonts w:cs="Arial"/>
                <w:sz w:val="20"/>
                <w:szCs w:val="20"/>
              </w:rPr>
            </w:pPr>
            <w:r w:rsidRPr="00635466">
              <w:rPr>
                <w:rFonts w:cs="Arial"/>
                <w:sz w:val="20"/>
                <w:szCs w:val="20"/>
              </w:rPr>
              <w:t>Pain, redness or swelling at injection site</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Chills, fever</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Fatigue</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Headache, myalgia, arthralgia</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Nausea, vomiting</w:t>
            </w:r>
          </w:p>
          <w:p w:rsidR="00775FB4" w:rsidRPr="00635466" w:rsidRDefault="00775FB4" w:rsidP="00373FB4">
            <w:pPr>
              <w:pStyle w:val="ListParagraph"/>
              <w:numPr>
                <w:ilvl w:val="0"/>
                <w:numId w:val="5"/>
              </w:numPr>
              <w:spacing w:after="40"/>
              <w:ind w:left="357" w:hanging="357"/>
              <w:rPr>
                <w:rFonts w:cs="Arial"/>
                <w:sz w:val="20"/>
                <w:szCs w:val="20"/>
              </w:rPr>
            </w:pPr>
            <w:r w:rsidRPr="00635466">
              <w:rPr>
                <w:rFonts w:cs="Arial"/>
                <w:sz w:val="20"/>
                <w:szCs w:val="20"/>
              </w:rPr>
              <w:t>Lymphadenopathy</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Rare Reactions</w:t>
            </w:r>
          </w:p>
        </w:tc>
        <w:tc>
          <w:tcPr>
            <w:tcW w:w="7230" w:type="dxa"/>
            <w:vAlign w:val="center"/>
          </w:tcPr>
          <w:p w:rsidR="00775FB4" w:rsidRPr="00635466" w:rsidRDefault="00775FB4" w:rsidP="00373FB4">
            <w:pPr>
              <w:pStyle w:val="ListParagraph"/>
              <w:numPr>
                <w:ilvl w:val="0"/>
                <w:numId w:val="5"/>
              </w:numPr>
              <w:rPr>
                <w:rFonts w:cs="Arial"/>
                <w:sz w:val="20"/>
                <w:szCs w:val="20"/>
              </w:rPr>
            </w:pPr>
            <w:r w:rsidRPr="00635466">
              <w:rPr>
                <w:rFonts w:cs="Arial"/>
                <w:sz w:val="20"/>
                <w:szCs w:val="20"/>
              </w:rPr>
              <w:t>Facial swelling</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anaphylaxis</w:t>
            </w:r>
          </w:p>
        </w:tc>
      </w:tr>
    </w:tbl>
    <w:p w:rsidR="00E237D2" w:rsidRDefault="00E237D2" w:rsidP="00A54E8F">
      <w:pPr>
        <w:spacing w:before="60"/>
        <w:rPr>
          <w:b/>
          <w:smallCaps/>
          <w:sz w:val="8"/>
          <w:szCs w:val="8"/>
        </w:rPr>
      </w:pPr>
    </w:p>
    <w:p w:rsidR="00A54E8F" w:rsidRDefault="00A54E8F" w:rsidP="00A54E8F">
      <w:pPr>
        <w:spacing w:before="60"/>
        <w:rPr>
          <w:b/>
          <w:smallCaps/>
          <w:sz w:val="8"/>
          <w:szCs w:val="8"/>
        </w:rPr>
      </w:pPr>
    </w:p>
    <w:p w:rsidR="00A54E8F" w:rsidRPr="00A54E8F" w:rsidRDefault="00FF2E3D" w:rsidP="00546B1A">
      <w:pPr>
        <w:spacing w:before="60"/>
        <w:rPr>
          <w:b/>
          <w:smallCaps/>
          <w:sz w:val="16"/>
          <w:szCs w:val="16"/>
        </w:rPr>
      </w:pPr>
      <w:r>
        <w:rPr>
          <w:b/>
          <w:smallCaps/>
          <w:sz w:val="16"/>
          <w:szCs w:val="16"/>
        </w:rPr>
        <w:t>Frozen management details removed</w:t>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4F2773">
        <w:rPr>
          <w:b/>
          <w:smallCaps/>
          <w:sz w:val="16"/>
          <w:szCs w:val="16"/>
        </w:rPr>
        <w:t>March 10</w:t>
      </w:r>
      <w:r w:rsidR="00A54E8F" w:rsidRPr="00A54E8F">
        <w:rPr>
          <w:b/>
          <w:smallCaps/>
          <w:sz w:val="16"/>
          <w:szCs w:val="16"/>
        </w:rPr>
        <w:t>, 2021</w:t>
      </w:r>
    </w:p>
    <w:sectPr w:rsidR="00A54E8F" w:rsidRPr="00A54E8F" w:rsidSect="008307EF">
      <w:headerReference w:type="default" r:id="rId7"/>
      <w:pgSz w:w="12240" w:h="15840" w:code="1"/>
      <w:pgMar w:top="238" w:right="720" w:bottom="289"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E25F11"/>
    <w:multiLevelType w:val="hybridMultilevel"/>
    <w:tmpl w:val="26168E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8E41480"/>
    <w:multiLevelType w:val="hybridMultilevel"/>
    <w:tmpl w:val="519E8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52873"/>
    <w:rsid w:val="00067815"/>
    <w:rsid w:val="000C3162"/>
    <w:rsid w:val="000F30D1"/>
    <w:rsid w:val="001140DA"/>
    <w:rsid w:val="00154ED9"/>
    <w:rsid w:val="0018799C"/>
    <w:rsid w:val="002159A3"/>
    <w:rsid w:val="0023798A"/>
    <w:rsid w:val="00270B47"/>
    <w:rsid w:val="002B3F2F"/>
    <w:rsid w:val="002B6BBB"/>
    <w:rsid w:val="002E4E7C"/>
    <w:rsid w:val="00300297"/>
    <w:rsid w:val="00333616"/>
    <w:rsid w:val="00335E23"/>
    <w:rsid w:val="00372E35"/>
    <w:rsid w:val="00373FB4"/>
    <w:rsid w:val="003740F5"/>
    <w:rsid w:val="0037433E"/>
    <w:rsid w:val="003A7DE8"/>
    <w:rsid w:val="003B3730"/>
    <w:rsid w:val="00403AFB"/>
    <w:rsid w:val="00412BB6"/>
    <w:rsid w:val="00412EA3"/>
    <w:rsid w:val="00440648"/>
    <w:rsid w:val="00446A2E"/>
    <w:rsid w:val="004738A8"/>
    <w:rsid w:val="004A09D8"/>
    <w:rsid w:val="004A3B1A"/>
    <w:rsid w:val="004A62E7"/>
    <w:rsid w:val="004E28D2"/>
    <w:rsid w:val="004F2773"/>
    <w:rsid w:val="00546B1A"/>
    <w:rsid w:val="005720E8"/>
    <w:rsid w:val="00576E8B"/>
    <w:rsid w:val="005943D3"/>
    <w:rsid w:val="00614614"/>
    <w:rsid w:val="00635466"/>
    <w:rsid w:val="006A60DA"/>
    <w:rsid w:val="006B5FFE"/>
    <w:rsid w:val="00707096"/>
    <w:rsid w:val="00767B06"/>
    <w:rsid w:val="00775FB4"/>
    <w:rsid w:val="007D3B6F"/>
    <w:rsid w:val="007E391E"/>
    <w:rsid w:val="008307EF"/>
    <w:rsid w:val="0083435F"/>
    <w:rsid w:val="008A6558"/>
    <w:rsid w:val="008C3818"/>
    <w:rsid w:val="008D2F34"/>
    <w:rsid w:val="008E1BB7"/>
    <w:rsid w:val="009362B3"/>
    <w:rsid w:val="009977AD"/>
    <w:rsid w:val="009A3E56"/>
    <w:rsid w:val="00A113A8"/>
    <w:rsid w:val="00A54E8F"/>
    <w:rsid w:val="00A55FD5"/>
    <w:rsid w:val="00A64397"/>
    <w:rsid w:val="00AE00BB"/>
    <w:rsid w:val="00AF300C"/>
    <w:rsid w:val="00B96478"/>
    <w:rsid w:val="00BC63D7"/>
    <w:rsid w:val="00C0519F"/>
    <w:rsid w:val="00C442EC"/>
    <w:rsid w:val="00C508E5"/>
    <w:rsid w:val="00C5791A"/>
    <w:rsid w:val="00C97EBE"/>
    <w:rsid w:val="00CB6402"/>
    <w:rsid w:val="00D44529"/>
    <w:rsid w:val="00DB71C1"/>
    <w:rsid w:val="00E237D2"/>
    <w:rsid w:val="00EB32C1"/>
    <w:rsid w:val="00F13079"/>
    <w:rsid w:val="00F2180D"/>
    <w:rsid w:val="00F936D8"/>
    <w:rsid w:val="00FD4B54"/>
    <w:rsid w:val="00FF2C5F"/>
    <w:rsid w:val="00FF2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421ECF"/>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3</cp:revision>
  <cp:lastPrinted>2021-02-08T19:17:00Z</cp:lastPrinted>
  <dcterms:created xsi:type="dcterms:W3CDTF">2021-03-10T19:37:00Z</dcterms:created>
  <dcterms:modified xsi:type="dcterms:W3CDTF">2021-03-10T20:00:00Z</dcterms:modified>
</cp:coreProperties>
</file>