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5215745"/>
        <w:docPartObj>
          <w:docPartGallery w:val="Cover Pages"/>
          <w:docPartUnique/>
        </w:docPartObj>
      </w:sdtPr>
      <w:sdtEndPr/>
      <w:sdtContent>
        <w:p w14:paraId="32E4CFD4" w14:textId="771CD807" w:rsidR="00782153" w:rsidRPr="007672FA" w:rsidRDefault="007672FA" w:rsidP="00782153">
          <w:pPr>
            <w:rPr>
              <w:rFonts w:ascii="Arial" w:hAnsi="Arial"/>
              <w:b/>
              <w:bCs/>
              <w:color w:val="567BB6"/>
              <w:sz w:val="72"/>
              <w:szCs w:val="72"/>
            </w:rPr>
          </w:pPr>
          <w:r w:rsidRPr="00A37D16">
            <w:rPr>
              <w:noProof/>
              <w:lang w:eastAsia="en-CA"/>
            </w:rPr>
            <mc:AlternateContent>
              <mc:Choice Requires="wps">
                <w:drawing>
                  <wp:anchor distT="0" distB="0" distL="114300" distR="114300" simplePos="0" relativeHeight="251659264" behindDoc="0" locked="0" layoutInCell="1" allowOverlap="1" wp14:anchorId="28988C2A" wp14:editId="34FE5F52">
                    <wp:simplePos x="0" y="0"/>
                    <wp:positionH relativeFrom="margin">
                      <wp:posOffset>-135890</wp:posOffset>
                    </wp:positionH>
                    <wp:positionV relativeFrom="paragraph">
                      <wp:posOffset>-1905</wp:posOffset>
                    </wp:positionV>
                    <wp:extent cx="6642100" cy="811530"/>
                    <wp:effectExtent l="0" t="0" r="25400" b="26670"/>
                    <wp:wrapNone/>
                    <wp:docPr id="13" name="Round Same Side Corner Rectangle 13"/>
                    <wp:cNvGraphicFramePr/>
                    <a:graphic xmlns:a="http://schemas.openxmlformats.org/drawingml/2006/main">
                      <a:graphicData uri="http://schemas.microsoft.com/office/word/2010/wordprocessingShape">
                        <wps:wsp>
                          <wps:cNvSpPr/>
                          <wps:spPr>
                            <a:xfrm>
                              <a:off x="0" y="0"/>
                              <a:ext cx="6642100" cy="811530"/>
                            </a:xfrm>
                            <a:prstGeom prst="round2SameRect">
                              <a:avLst/>
                            </a:prstGeom>
                            <a:solidFill>
                              <a:srgbClr val="00ADBB"/>
                            </a:solidFill>
                            <a:ln>
                              <a:solidFill>
                                <a:srgbClr val="00AD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33150" w14:textId="6A39A468" w:rsidR="007672FA" w:rsidRDefault="007672FA" w:rsidP="00F17740">
                                <w:r>
                                  <w:rPr>
                                    <w:rFonts w:ascii="Arial" w:hAnsi="Arial" w:cs="Arial"/>
                                    <w:b/>
                                    <w:color w:val="FFFFFF" w:themeColor="background1"/>
                                    <w:sz w:val="52"/>
                                    <w:szCs w:val="52"/>
                                  </w:rPr>
                                  <w:t>Clinical Process Sotrovimab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988C2A" id="Round Same Side Corner Rectangle 13" o:spid="_x0000_s1026" style="position:absolute;margin-left:-10.7pt;margin-top:-.15pt;width:523pt;height:63.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6642100,811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" adj="-11796480,,5400" path="m135258,l6506842,v74701,,135258,60557,135258,135258l6642100,811530r,l,811530r,l,135258c,60557,60557,,135258,xe" fillcolor="#00adbb" strokecolor="#00adbb" strokeweight="2pt">
                    <v:stroke joinstyle="miter"/>
                    <v:formulas/>
                    <v:path arrowok="t" o:connecttype="custom" o:connectlocs="135258,0;6506842,0;6642100,135258;6642100,811530;6642100,811530;0,811530;0,811530;0,135258;135258,0" o:connectangles="0,0,0,0,0,0,0,0,0" textboxrect="0,0,6642100,811530"/>
                    <v:textbox>
                      <w:txbxContent>
                        <w:p w14:paraId="18733150" w14:textId="6A39A468" w:rsidR="007672FA" w:rsidRDefault="007672FA" w:rsidP="00F17740">
                          <w:r>
                            <w:rPr>
                              <w:rFonts w:ascii="Arial" w:hAnsi="Arial" w:cs="Arial"/>
                              <w:b/>
                              <w:color w:val="FFFFFF" w:themeColor="background1"/>
                              <w:sz w:val="52"/>
                              <w:szCs w:val="52"/>
                            </w:rPr>
                            <w:t>Clinical Process Sotrovimab</w:t>
                          </w:r>
                        </w:p>
                      </w:txbxContent>
                    </v:textbox>
                    <w10:wrap anchorx="margin"/>
                  </v:shape>
                </w:pict>
              </mc:Fallback>
            </mc:AlternateContent>
          </w:r>
          <w:r w:rsidR="00782153" w:rsidRPr="00782153">
            <w:rPr>
              <w:rFonts w:ascii="Arial" w:hAnsi="Arial"/>
              <w:b/>
              <w:bCs/>
              <w:color w:val="567BB6"/>
              <w:sz w:val="56"/>
              <w:szCs w:val="56"/>
            </w:rPr>
            <w:t>Clinical Process Sotrovimab</w:t>
          </w:r>
        </w:p>
        <w:p w14:paraId="458F9BAC" w14:textId="77777777" w:rsidR="007672FA" w:rsidRDefault="007672FA" w:rsidP="006D0399">
          <w:pPr>
            <w:rPr>
              <w:rFonts w:ascii="Arial" w:hAnsi="Arial"/>
              <w:bCs/>
              <w:sz w:val="28"/>
              <w:szCs w:val="28"/>
            </w:rPr>
          </w:pPr>
        </w:p>
        <w:p w14:paraId="2250A76E" w14:textId="6C20E8CB" w:rsidR="006D0399" w:rsidRPr="00782153" w:rsidRDefault="00782153" w:rsidP="006D0399">
          <w:pPr>
            <w:rPr>
              <w:rFonts w:ascii="Arial" w:hAnsi="Arial"/>
              <w:bCs/>
              <w:sz w:val="28"/>
              <w:szCs w:val="28"/>
            </w:rPr>
          </w:pPr>
          <w:r w:rsidRPr="00782153">
            <w:rPr>
              <w:rFonts w:ascii="Arial" w:hAnsi="Arial"/>
              <w:bCs/>
              <w:sz w:val="28"/>
              <w:szCs w:val="28"/>
            </w:rPr>
            <w:t>ISC LRRCN COMMUNITY PROCESS FOR SOTROVIMAB THERAPY</w:t>
          </w:r>
        </w:p>
        <w:p w14:paraId="7E759AC5" w14:textId="77777777" w:rsidR="00D342F1" w:rsidRDefault="00D342F1" w:rsidP="006E585B"/>
        <w:p w14:paraId="6B109E02" w14:textId="182BCCA5" w:rsidR="00D342F1" w:rsidRPr="00853BBF" w:rsidRDefault="00D342F1" w:rsidP="00D342F1">
          <w:pPr>
            <w:pStyle w:val="Heading1"/>
            <w:rPr>
              <w:rFonts w:ascii="Arial" w:hAnsi="Arial" w:cs="Arial"/>
              <w:color w:val="000000" w:themeColor="text1"/>
            </w:rPr>
          </w:pPr>
          <w:r>
            <w:rPr>
              <w:rStyle w:val="BookTitle"/>
              <w:rFonts w:ascii="Arial" w:hAnsi="Arial" w:cs="Arial"/>
              <w:sz w:val="29"/>
              <w:szCs w:val="29"/>
            </w:rPr>
            <w:t>ISC LRRCN community Process for Sotrovimab therapy</w:t>
          </w:r>
        </w:p>
        <w:p w14:paraId="31BBD16E" w14:textId="0B88140B" w:rsidR="006E585B" w:rsidRPr="006E585B" w:rsidRDefault="00925262" w:rsidP="006E585B"/>
      </w:sdtContent>
    </w:sdt>
    <w:p w14:paraId="4195BA3D" w14:textId="77777777" w:rsidR="00782153" w:rsidRPr="00853BBF" w:rsidRDefault="00782153" w:rsidP="00782153">
      <w:pPr>
        <w:pStyle w:val="Heading2"/>
        <w:rPr>
          <w:rFonts w:ascii="Arial" w:hAnsi="Arial" w:cs="Arial"/>
          <w:b/>
          <w:sz w:val="24"/>
          <w:szCs w:val="24"/>
        </w:rPr>
      </w:pPr>
      <w:r w:rsidRPr="00853BBF">
        <w:rPr>
          <w:rFonts w:ascii="Arial" w:hAnsi="Arial" w:cs="Arial"/>
          <w:b/>
          <w:sz w:val="24"/>
          <w:szCs w:val="24"/>
        </w:rPr>
        <w:t>objectives</w:t>
      </w:r>
    </w:p>
    <w:p w14:paraId="28167FF7" w14:textId="77777777" w:rsidR="00782153" w:rsidRDefault="00782153" w:rsidP="00782153">
      <w:pPr>
        <w:pStyle w:val="PurposeBullet"/>
        <w:numPr>
          <w:ilvl w:val="0"/>
          <w:numId w:val="4"/>
        </w:numPr>
      </w:pPr>
      <w:r w:rsidRPr="00853BBF">
        <w:t xml:space="preserve">To provide a guideline for </w:t>
      </w:r>
      <w:r>
        <w:t>the administration of monoclonal antibody Sotrovimab in Little Red River Cree Nation (LRRCN) communities of John D’Or Prairie, Garden River and Fox Lake</w:t>
      </w:r>
    </w:p>
    <w:p w14:paraId="0237FD5A" w14:textId="77777777" w:rsidR="00782153" w:rsidRDefault="00782153" w:rsidP="00782153">
      <w:pPr>
        <w:pStyle w:val="PurposeBullet"/>
        <w:numPr>
          <w:ilvl w:val="0"/>
          <w:numId w:val="4"/>
        </w:numPr>
      </w:pPr>
      <w:r>
        <w:t>To provide support for the management of patients receiving Sotrovimab treatment in  the nursing stations including John D’Or Prairie, Garden River and Fox Lake</w:t>
      </w:r>
    </w:p>
    <w:p w14:paraId="38FF1846" w14:textId="77777777" w:rsidR="00782153" w:rsidRPr="00853BBF" w:rsidRDefault="00782153" w:rsidP="00782153">
      <w:pPr>
        <w:pStyle w:val="PurposeBullet"/>
        <w:numPr>
          <w:ilvl w:val="0"/>
          <w:numId w:val="4"/>
        </w:numPr>
      </w:pPr>
      <w:r>
        <w:t>To provide a guidance for referral of patients to the AHS provincial Sotrovimab Clinics within the Northwest Health Centre</w:t>
      </w:r>
    </w:p>
    <w:p w14:paraId="2D530036" w14:textId="77777777" w:rsidR="00782153" w:rsidRPr="00853BBF" w:rsidRDefault="00782153" w:rsidP="00782153">
      <w:pPr>
        <w:pStyle w:val="Heading2"/>
        <w:rPr>
          <w:rFonts w:ascii="Arial" w:hAnsi="Arial" w:cs="Arial"/>
        </w:rPr>
      </w:pPr>
      <w:bookmarkStart w:id="0" w:name="Applicability"/>
      <w:r w:rsidRPr="00853BBF">
        <w:rPr>
          <w:rStyle w:val="SectionTitleChar"/>
          <w:rFonts w:ascii="Arial" w:hAnsi="Arial"/>
          <w:sz w:val="24"/>
          <w:szCs w:val="24"/>
        </w:rPr>
        <w:t>APPLICABILITY</w:t>
      </w:r>
      <w:bookmarkEnd w:id="0"/>
    </w:p>
    <w:p w14:paraId="643BECBC" w14:textId="4BED7E58" w:rsidR="00782153" w:rsidRPr="00C7758E" w:rsidRDefault="00782153" w:rsidP="00782153">
      <w:pPr>
        <w:pStyle w:val="ListParagraph"/>
        <w:numPr>
          <w:ilvl w:val="0"/>
          <w:numId w:val="4"/>
        </w:numPr>
        <w:spacing w:before="220" w:after="220" w:line="276" w:lineRule="auto"/>
        <w:rPr>
          <w:rFonts w:ascii="Arial" w:hAnsi="Arial" w:cs="Arial"/>
          <w:sz w:val="22"/>
          <w:szCs w:val="22"/>
        </w:rPr>
      </w:pPr>
      <w:r>
        <w:rPr>
          <w:rFonts w:ascii="Arial" w:hAnsi="Arial" w:cs="Arial"/>
          <w:sz w:val="22"/>
          <w:szCs w:val="22"/>
        </w:rPr>
        <w:t>Indigenous Services Canada (ISC)</w:t>
      </w:r>
      <w:r w:rsidRPr="00C7758E">
        <w:rPr>
          <w:rFonts w:ascii="Arial" w:hAnsi="Arial" w:cs="Arial"/>
          <w:sz w:val="22"/>
          <w:szCs w:val="22"/>
        </w:rPr>
        <w:t xml:space="preserve"> health care professionals (</w:t>
      </w:r>
      <w:r>
        <w:rPr>
          <w:rFonts w:ascii="Arial" w:hAnsi="Arial" w:cs="Arial"/>
          <w:sz w:val="22"/>
          <w:szCs w:val="22"/>
        </w:rPr>
        <w:t xml:space="preserve">HCP), contract paramedics and contract nurses </w:t>
      </w:r>
      <w:r w:rsidRPr="00C7758E">
        <w:rPr>
          <w:rFonts w:ascii="Arial" w:hAnsi="Arial" w:cs="Arial"/>
          <w:sz w:val="22"/>
          <w:szCs w:val="22"/>
        </w:rPr>
        <w:t xml:space="preserve">will remain in compliance with this document, while respecting the individual rights, dignity, autonomy, and consent of the </w:t>
      </w:r>
      <w:r>
        <w:rPr>
          <w:rFonts w:ascii="Arial" w:hAnsi="Arial" w:cs="Arial"/>
          <w:sz w:val="22"/>
          <w:szCs w:val="22"/>
        </w:rPr>
        <w:t>patient</w:t>
      </w:r>
      <w:r w:rsidRPr="00C7758E">
        <w:rPr>
          <w:rFonts w:ascii="Arial" w:hAnsi="Arial" w:cs="Arial"/>
          <w:sz w:val="22"/>
          <w:szCs w:val="22"/>
        </w:rPr>
        <w:t xml:space="preserve">. </w:t>
      </w:r>
    </w:p>
    <w:p w14:paraId="69F5CF52" w14:textId="77777777" w:rsidR="00782153" w:rsidRPr="00C7758E" w:rsidRDefault="00782153" w:rsidP="00782153">
      <w:pPr>
        <w:pStyle w:val="Heading2"/>
        <w:rPr>
          <w:rFonts w:ascii="Arial" w:hAnsi="Arial" w:cs="Arial"/>
          <w:b/>
          <w:sz w:val="24"/>
          <w:szCs w:val="24"/>
        </w:rPr>
      </w:pPr>
      <w:r w:rsidRPr="00C7758E">
        <w:rPr>
          <w:rFonts w:ascii="Arial" w:hAnsi="Arial" w:cs="Arial"/>
          <w:b/>
          <w:sz w:val="24"/>
          <w:szCs w:val="24"/>
        </w:rPr>
        <w:t>Elements</w:t>
      </w:r>
    </w:p>
    <w:p w14:paraId="161F73A1" w14:textId="77777777" w:rsidR="00782153" w:rsidRDefault="00782153" w:rsidP="00782153">
      <w:pPr>
        <w:pStyle w:val="List-Level1"/>
        <w:numPr>
          <w:ilvl w:val="0"/>
          <w:numId w:val="5"/>
        </w:numPr>
        <w:rPr>
          <w:rFonts w:ascii="Arial" w:hAnsi="Arial"/>
          <w:sz w:val="22"/>
          <w:szCs w:val="22"/>
        </w:rPr>
      </w:pPr>
      <w:r>
        <w:rPr>
          <w:rFonts w:ascii="Arial" w:hAnsi="Arial"/>
          <w:sz w:val="22"/>
          <w:szCs w:val="22"/>
        </w:rPr>
        <w:t>Points of Emphasis</w:t>
      </w:r>
    </w:p>
    <w:p w14:paraId="4FA39E1C" w14:textId="77777777" w:rsidR="00782153" w:rsidRDefault="00782153" w:rsidP="00782153">
      <w:pPr>
        <w:pStyle w:val="List-Level1"/>
        <w:numPr>
          <w:ilvl w:val="1"/>
          <w:numId w:val="5"/>
        </w:numPr>
        <w:rPr>
          <w:rFonts w:ascii="Arial" w:hAnsi="Arial"/>
          <w:b w:val="0"/>
          <w:sz w:val="22"/>
          <w:szCs w:val="22"/>
        </w:rPr>
      </w:pPr>
      <w:r w:rsidRPr="00CF4BDE">
        <w:rPr>
          <w:rFonts w:ascii="Arial" w:hAnsi="Arial"/>
          <w:b w:val="0"/>
          <w:sz w:val="22"/>
          <w:szCs w:val="22"/>
        </w:rPr>
        <w:t xml:space="preserve">For the purposes of this document, Nurse Practitioner (NP) refers to a </w:t>
      </w:r>
      <w:r>
        <w:rPr>
          <w:rFonts w:ascii="Arial" w:hAnsi="Arial"/>
          <w:b w:val="0"/>
          <w:sz w:val="22"/>
          <w:szCs w:val="22"/>
        </w:rPr>
        <w:t>First Nations Inuit Health Branch (</w:t>
      </w:r>
      <w:r w:rsidRPr="00CF4BDE">
        <w:rPr>
          <w:rFonts w:ascii="Arial" w:hAnsi="Arial"/>
          <w:b w:val="0"/>
          <w:sz w:val="22"/>
          <w:szCs w:val="22"/>
        </w:rPr>
        <w:t>FNIHB</w:t>
      </w:r>
      <w:r>
        <w:rPr>
          <w:rFonts w:ascii="Arial" w:hAnsi="Arial"/>
          <w:b w:val="0"/>
          <w:sz w:val="22"/>
          <w:szCs w:val="22"/>
        </w:rPr>
        <w:t>)</w:t>
      </w:r>
      <w:r w:rsidRPr="00CF4BDE">
        <w:rPr>
          <w:rFonts w:ascii="Arial" w:hAnsi="Arial"/>
          <w:b w:val="0"/>
          <w:sz w:val="22"/>
          <w:szCs w:val="22"/>
        </w:rPr>
        <w:t xml:space="preserve"> NP who has completed the required Sotrovimab prescribing education.</w:t>
      </w:r>
    </w:p>
    <w:p w14:paraId="52F581F8" w14:textId="77777777" w:rsidR="00782153" w:rsidRPr="00CF4BDE" w:rsidRDefault="00782153" w:rsidP="00782153">
      <w:pPr>
        <w:pStyle w:val="List-Level1"/>
        <w:numPr>
          <w:ilvl w:val="1"/>
          <w:numId w:val="5"/>
        </w:numPr>
        <w:rPr>
          <w:rFonts w:ascii="Arial" w:hAnsi="Arial"/>
          <w:b w:val="0"/>
          <w:sz w:val="22"/>
          <w:szCs w:val="22"/>
        </w:rPr>
      </w:pPr>
      <w:r>
        <w:rPr>
          <w:rFonts w:ascii="Arial" w:hAnsi="Arial"/>
          <w:b w:val="0"/>
          <w:sz w:val="22"/>
          <w:szCs w:val="22"/>
        </w:rPr>
        <w:t>For the purposes of this document, Health Care Professional (HCP) refers to a Registered Nurse (RN) and/or Advanced Care Paramedic (ACP) who has completed the Education Module for the Administration of Sotrovimab Infusion in FNIHB Nursing Stations and passed the exam and is current in all of their mandatory education.</w:t>
      </w:r>
    </w:p>
    <w:p w14:paraId="2F87F337" w14:textId="77777777" w:rsidR="00782153" w:rsidRDefault="00782153" w:rsidP="00782153">
      <w:pPr>
        <w:pStyle w:val="List-Level1"/>
        <w:numPr>
          <w:ilvl w:val="1"/>
          <w:numId w:val="5"/>
        </w:numPr>
        <w:rPr>
          <w:rFonts w:ascii="Arial" w:hAnsi="Arial"/>
          <w:b w:val="0"/>
          <w:sz w:val="22"/>
          <w:szCs w:val="22"/>
        </w:rPr>
      </w:pPr>
      <w:r w:rsidRPr="00CF4BDE">
        <w:rPr>
          <w:rFonts w:ascii="Arial" w:hAnsi="Arial"/>
          <w:b w:val="0"/>
          <w:sz w:val="22"/>
          <w:szCs w:val="22"/>
        </w:rPr>
        <w:t xml:space="preserve">Patients shall be assessed for eligibility through the Nurse in Charge (NIC) </w:t>
      </w:r>
      <w:r>
        <w:rPr>
          <w:rFonts w:ascii="Arial" w:hAnsi="Arial"/>
          <w:b w:val="0"/>
          <w:sz w:val="22"/>
          <w:szCs w:val="22"/>
        </w:rPr>
        <w:t>and</w:t>
      </w:r>
      <w:r w:rsidRPr="00CF4BDE">
        <w:rPr>
          <w:rFonts w:ascii="Arial" w:hAnsi="Arial"/>
          <w:b w:val="0"/>
          <w:sz w:val="22"/>
          <w:szCs w:val="22"/>
        </w:rPr>
        <w:t xml:space="preserve"> </w:t>
      </w:r>
      <w:r>
        <w:rPr>
          <w:rFonts w:ascii="Arial" w:hAnsi="Arial"/>
          <w:b w:val="0"/>
          <w:sz w:val="22"/>
          <w:szCs w:val="22"/>
        </w:rPr>
        <w:t>HCP</w:t>
      </w:r>
      <w:r w:rsidRPr="00CF4BDE">
        <w:rPr>
          <w:rFonts w:ascii="Arial" w:hAnsi="Arial"/>
          <w:b w:val="0"/>
          <w:sz w:val="22"/>
          <w:szCs w:val="22"/>
        </w:rPr>
        <w:t xml:space="preserve"> in </w:t>
      </w:r>
      <w:bookmarkStart w:id="1" w:name="_GoBack"/>
      <w:bookmarkEnd w:id="1"/>
      <w:r w:rsidRPr="00CF4BDE">
        <w:rPr>
          <w:rFonts w:ascii="Arial" w:hAnsi="Arial"/>
          <w:b w:val="0"/>
          <w:sz w:val="22"/>
          <w:szCs w:val="22"/>
        </w:rPr>
        <w:t xml:space="preserve">consultation with an NP. </w:t>
      </w:r>
    </w:p>
    <w:p w14:paraId="0D8A62F2" w14:textId="77777777" w:rsidR="00782153" w:rsidRDefault="00782153" w:rsidP="00782153">
      <w:pPr>
        <w:pStyle w:val="List-Level1"/>
        <w:numPr>
          <w:ilvl w:val="1"/>
          <w:numId w:val="5"/>
        </w:numPr>
        <w:rPr>
          <w:rFonts w:ascii="Arial" w:hAnsi="Arial"/>
          <w:b w:val="0"/>
          <w:sz w:val="22"/>
          <w:szCs w:val="22"/>
        </w:rPr>
      </w:pPr>
      <w:r>
        <w:rPr>
          <w:rFonts w:ascii="Arial" w:hAnsi="Arial"/>
          <w:b w:val="0"/>
          <w:sz w:val="22"/>
          <w:szCs w:val="22"/>
        </w:rPr>
        <w:t>Sotrovimab can be administered in the nursing station if all of the following conditions have been met:</w:t>
      </w:r>
    </w:p>
    <w:p w14:paraId="110288DA" w14:textId="77777777" w:rsidR="00782153" w:rsidRDefault="00782153" w:rsidP="00782153">
      <w:pPr>
        <w:pStyle w:val="List-Level1"/>
        <w:numPr>
          <w:ilvl w:val="2"/>
          <w:numId w:val="5"/>
        </w:numPr>
        <w:rPr>
          <w:rFonts w:ascii="Arial" w:hAnsi="Arial"/>
          <w:b w:val="0"/>
          <w:sz w:val="22"/>
          <w:szCs w:val="22"/>
        </w:rPr>
      </w:pPr>
      <w:r>
        <w:rPr>
          <w:rFonts w:ascii="Arial" w:hAnsi="Arial"/>
          <w:b w:val="0"/>
          <w:sz w:val="22"/>
          <w:szCs w:val="22"/>
        </w:rPr>
        <w:t>Availability of the drug in the nursing station formulary.</w:t>
      </w:r>
    </w:p>
    <w:p w14:paraId="2948C9BF" w14:textId="49633C80" w:rsidR="00782153" w:rsidRDefault="00782153" w:rsidP="00782153">
      <w:pPr>
        <w:pStyle w:val="List-Level1"/>
        <w:numPr>
          <w:ilvl w:val="2"/>
          <w:numId w:val="5"/>
        </w:numPr>
        <w:rPr>
          <w:rFonts w:ascii="Arial" w:hAnsi="Arial"/>
          <w:b w:val="0"/>
          <w:sz w:val="22"/>
          <w:szCs w:val="22"/>
        </w:rPr>
      </w:pPr>
      <w:r>
        <w:rPr>
          <w:rFonts w:ascii="Arial" w:hAnsi="Arial"/>
          <w:b w:val="0"/>
          <w:sz w:val="22"/>
          <w:szCs w:val="22"/>
        </w:rPr>
        <w:t>Availability of an isolation room with dedicated emergency equipment (including airway management and anaphylaxis kit).</w:t>
      </w:r>
    </w:p>
    <w:p w14:paraId="01B758B3" w14:textId="77777777" w:rsidR="00782153" w:rsidRDefault="00782153" w:rsidP="00782153">
      <w:pPr>
        <w:pStyle w:val="List-Level1"/>
        <w:numPr>
          <w:ilvl w:val="2"/>
          <w:numId w:val="5"/>
        </w:numPr>
        <w:rPr>
          <w:rFonts w:ascii="Arial" w:hAnsi="Arial"/>
          <w:b w:val="0"/>
          <w:sz w:val="22"/>
          <w:szCs w:val="22"/>
        </w:rPr>
      </w:pPr>
      <w:r>
        <w:rPr>
          <w:rFonts w:ascii="Arial" w:hAnsi="Arial"/>
          <w:b w:val="0"/>
          <w:sz w:val="22"/>
          <w:szCs w:val="22"/>
        </w:rPr>
        <w:lastRenderedPageBreak/>
        <w:t>Adequate staffing levels with the availability of a dedicated HCP for the sole purpose of administering the sotrovimab infusion according to the approved process.</w:t>
      </w:r>
    </w:p>
    <w:p w14:paraId="71D28565" w14:textId="77777777" w:rsidR="00782153" w:rsidRDefault="00782153" w:rsidP="00782153">
      <w:pPr>
        <w:pStyle w:val="List-Level1"/>
        <w:numPr>
          <w:ilvl w:val="1"/>
          <w:numId w:val="5"/>
        </w:numPr>
        <w:rPr>
          <w:rFonts w:ascii="Arial" w:hAnsi="Arial"/>
          <w:b w:val="0"/>
          <w:sz w:val="22"/>
          <w:szCs w:val="22"/>
        </w:rPr>
      </w:pPr>
      <w:r>
        <w:rPr>
          <w:rFonts w:ascii="Arial" w:hAnsi="Arial"/>
          <w:b w:val="0"/>
          <w:sz w:val="22"/>
          <w:szCs w:val="22"/>
        </w:rPr>
        <w:t>All COVID positive patients approved for the administration of Sotrovimab in the nursing station shall be escorted through the nursing station and shall not move from one area to another unless escorted (for infection control purposes)</w:t>
      </w:r>
    </w:p>
    <w:p w14:paraId="345460A4" w14:textId="77777777" w:rsidR="00782153" w:rsidRDefault="00782153" w:rsidP="00782153">
      <w:pPr>
        <w:pStyle w:val="List-Level1"/>
        <w:numPr>
          <w:ilvl w:val="1"/>
          <w:numId w:val="5"/>
        </w:numPr>
        <w:rPr>
          <w:rFonts w:ascii="Arial" w:hAnsi="Arial"/>
          <w:b w:val="0"/>
          <w:sz w:val="22"/>
          <w:szCs w:val="22"/>
        </w:rPr>
      </w:pPr>
      <w:r>
        <w:rPr>
          <w:rFonts w:ascii="Arial" w:hAnsi="Arial"/>
          <w:b w:val="0"/>
          <w:sz w:val="22"/>
          <w:szCs w:val="22"/>
        </w:rPr>
        <w:t>A designated support person will be permitted to enter the nursing station as long as they are a current household contact. This person must remain in the isolation room with the patient and wear appropriate PPE.</w:t>
      </w:r>
    </w:p>
    <w:p w14:paraId="240C422E" w14:textId="77777777" w:rsidR="00782153" w:rsidRPr="00C7758E" w:rsidRDefault="00782153" w:rsidP="00782153">
      <w:pPr>
        <w:pStyle w:val="List-Level1"/>
        <w:numPr>
          <w:ilvl w:val="0"/>
          <w:numId w:val="5"/>
        </w:numPr>
        <w:rPr>
          <w:rFonts w:ascii="Arial" w:hAnsi="Arial"/>
          <w:sz w:val="22"/>
          <w:szCs w:val="22"/>
        </w:rPr>
      </w:pPr>
      <w:r>
        <w:rPr>
          <w:rFonts w:ascii="Arial" w:hAnsi="Arial"/>
          <w:sz w:val="22"/>
          <w:szCs w:val="22"/>
        </w:rPr>
        <w:t>Testing and Determination of Eligibility for Sotrovimab Therapy</w:t>
      </w:r>
    </w:p>
    <w:p w14:paraId="0553A6F2" w14:textId="77777777" w:rsidR="00782153" w:rsidRDefault="00782153" w:rsidP="00782153">
      <w:pPr>
        <w:pStyle w:val="List-Level1"/>
        <w:numPr>
          <w:ilvl w:val="1"/>
          <w:numId w:val="5"/>
        </w:numPr>
        <w:rPr>
          <w:rFonts w:ascii="Arial" w:hAnsi="Arial"/>
          <w:b w:val="0"/>
          <w:sz w:val="22"/>
          <w:szCs w:val="22"/>
        </w:rPr>
      </w:pPr>
      <w:r>
        <w:rPr>
          <w:rFonts w:ascii="Arial" w:hAnsi="Arial"/>
          <w:b w:val="0"/>
          <w:sz w:val="22"/>
          <w:szCs w:val="22"/>
        </w:rPr>
        <w:t>Any patient receiving a COVID PCR (GenXpert Rapid Test) will have a screening questionnaire completed by the HCP administering the test.</w:t>
      </w:r>
    </w:p>
    <w:p w14:paraId="75384948" w14:textId="77777777" w:rsidR="00782153" w:rsidRDefault="00782153" w:rsidP="00782153">
      <w:pPr>
        <w:pStyle w:val="List-Level1"/>
        <w:numPr>
          <w:ilvl w:val="1"/>
          <w:numId w:val="5"/>
        </w:numPr>
        <w:rPr>
          <w:rFonts w:ascii="Arial" w:hAnsi="Arial"/>
          <w:b w:val="0"/>
          <w:sz w:val="22"/>
          <w:szCs w:val="22"/>
        </w:rPr>
      </w:pPr>
      <w:r>
        <w:rPr>
          <w:rFonts w:ascii="Arial" w:hAnsi="Arial"/>
          <w:b w:val="0"/>
          <w:sz w:val="22"/>
          <w:szCs w:val="22"/>
        </w:rPr>
        <w:t>All questionnaires will be readily available to the HCP responsible for the receiving and notification of positive tests.</w:t>
      </w:r>
    </w:p>
    <w:p w14:paraId="0B605847" w14:textId="77777777" w:rsidR="00782153" w:rsidRDefault="00782153" w:rsidP="00782153">
      <w:pPr>
        <w:pStyle w:val="List-Level1"/>
        <w:numPr>
          <w:ilvl w:val="1"/>
          <w:numId w:val="5"/>
        </w:numPr>
        <w:rPr>
          <w:rFonts w:ascii="Arial" w:hAnsi="Arial"/>
          <w:b w:val="0"/>
          <w:sz w:val="22"/>
          <w:szCs w:val="22"/>
        </w:rPr>
      </w:pPr>
      <w:r>
        <w:rPr>
          <w:rFonts w:ascii="Arial" w:hAnsi="Arial"/>
          <w:b w:val="0"/>
          <w:sz w:val="22"/>
          <w:szCs w:val="22"/>
        </w:rPr>
        <w:t>After a positive COVID PCR test result is received, the HCP will notify the NIC and they will identify those patients that may be eligible for Sotrovimab therapy.</w:t>
      </w:r>
    </w:p>
    <w:p w14:paraId="0A275EDB" w14:textId="77777777" w:rsidR="00782153" w:rsidRDefault="00782153" w:rsidP="00782153">
      <w:pPr>
        <w:pStyle w:val="List-Level1"/>
        <w:numPr>
          <w:ilvl w:val="1"/>
          <w:numId w:val="5"/>
        </w:numPr>
        <w:rPr>
          <w:rFonts w:ascii="Arial" w:hAnsi="Arial"/>
          <w:b w:val="0"/>
          <w:sz w:val="22"/>
          <w:szCs w:val="22"/>
        </w:rPr>
      </w:pPr>
      <w:r>
        <w:rPr>
          <w:rFonts w:ascii="Arial" w:hAnsi="Arial"/>
          <w:b w:val="0"/>
          <w:sz w:val="22"/>
          <w:szCs w:val="22"/>
        </w:rPr>
        <w:t>The NIC will contact the NP to inform them that a patient may be eligible for Sotrovimab therapy. The NP and the NIC will confirm the eligibility of the patient  for Sotrovimab therapy.</w:t>
      </w:r>
    </w:p>
    <w:p w14:paraId="236EC0D7" w14:textId="77777777" w:rsidR="00782153" w:rsidRDefault="00782153" w:rsidP="00782153">
      <w:pPr>
        <w:pStyle w:val="List-Level1"/>
        <w:numPr>
          <w:ilvl w:val="1"/>
          <w:numId w:val="5"/>
        </w:numPr>
        <w:rPr>
          <w:rFonts w:ascii="Arial" w:hAnsi="Arial"/>
          <w:b w:val="0"/>
          <w:sz w:val="22"/>
          <w:szCs w:val="22"/>
        </w:rPr>
      </w:pPr>
      <w:r>
        <w:rPr>
          <w:rFonts w:ascii="Arial" w:hAnsi="Arial"/>
          <w:b w:val="0"/>
          <w:sz w:val="22"/>
          <w:szCs w:val="22"/>
        </w:rPr>
        <w:t>The NP will contact the patient and re-confirm that the patient is eligible and is agreeable to Sotrovimab therapy. If the patient is not eligible or is not agreeable, they will be provided health teaching and isolation information. If the NP is concerned about the clinical status of the patient, they will advise the patient to call the nursing station to arrange for an in-person clinical assessment.</w:t>
      </w:r>
    </w:p>
    <w:p w14:paraId="6AE8C44E" w14:textId="77777777" w:rsidR="00782153" w:rsidRDefault="00782153" w:rsidP="00782153">
      <w:pPr>
        <w:pStyle w:val="List-Level1"/>
        <w:numPr>
          <w:ilvl w:val="1"/>
          <w:numId w:val="5"/>
        </w:numPr>
        <w:rPr>
          <w:rFonts w:ascii="Arial" w:hAnsi="Arial"/>
          <w:b w:val="0"/>
          <w:sz w:val="22"/>
          <w:szCs w:val="22"/>
        </w:rPr>
      </w:pPr>
      <w:r>
        <w:rPr>
          <w:rFonts w:ascii="Arial" w:hAnsi="Arial"/>
          <w:b w:val="0"/>
          <w:sz w:val="22"/>
          <w:szCs w:val="22"/>
        </w:rPr>
        <w:t>The NP will discuss the options with the patient as to where they will receive the Sotrovimab Therapy. At present there are two options:</w:t>
      </w:r>
    </w:p>
    <w:p w14:paraId="7EBFDA1F" w14:textId="77777777" w:rsidR="00782153" w:rsidRPr="0093415E" w:rsidRDefault="00782153" w:rsidP="00782153">
      <w:pPr>
        <w:pStyle w:val="List-Level1"/>
        <w:numPr>
          <w:ilvl w:val="2"/>
          <w:numId w:val="5"/>
        </w:numPr>
        <w:rPr>
          <w:rFonts w:ascii="Arial" w:hAnsi="Arial"/>
          <w:b w:val="0"/>
          <w:sz w:val="22"/>
          <w:szCs w:val="22"/>
        </w:rPr>
      </w:pPr>
      <w:r w:rsidRPr="0093415E">
        <w:rPr>
          <w:rFonts w:ascii="Arial" w:hAnsi="Arial"/>
          <w:sz w:val="22"/>
          <w:szCs w:val="22"/>
        </w:rPr>
        <w:t>Referral to the Northwest Health Centre Sotrovimab Interim Clinic</w:t>
      </w:r>
    </w:p>
    <w:p w14:paraId="211FC5C8" w14:textId="68B3E04D" w:rsidR="00782153" w:rsidRDefault="00782153" w:rsidP="00782153">
      <w:pPr>
        <w:pStyle w:val="List-Level1"/>
        <w:numPr>
          <w:ilvl w:val="2"/>
          <w:numId w:val="4"/>
        </w:numPr>
        <w:rPr>
          <w:rFonts w:ascii="Arial" w:hAnsi="Arial"/>
          <w:b w:val="0"/>
          <w:sz w:val="22"/>
          <w:szCs w:val="22"/>
        </w:rPr>
      </w:pPr>
      <w:r w:rsidRPr="0093415E">
        <w:rPr>
          <w:rFonts w:ascii="Arial" w:hAnsi="Arial"/>
          <w:b w:val="0"/>
          <w:sz w:val="22"/>
          <w:szCs w:val="22"/>
        </w:rPr>
        <w:t>If unable to administer the Sotrovimab therapy in the nursing station, the HCP is to call 811</w:t>
      </w:r>
      <w:r>
        <w:rPr>
          <w:rFonts w:ascii="Arial" w:hAnsi="Arial"/>
          <w:b w:val="0"/>
          <w:sz w:val="22"/>
          <w:szCs w:val="22"/>
        </w:rPr>
        <w:t xml:space="preserve"> (with the patient present)</w:t>
      </w:r>
      <w:r w:rsidRPr="0093415E">
        <w:rPr>
          <w:rFonts w:ascii="Arial" w:hAnsi="Arial"/>
          <w:b w:val="0"/>
          <w:sz w:val="22"/>
          <w:szCs w:val="22"/>
        </w:rPr>
        <w:t xml:space="preserve"> on behalf of the </w:t>
      </w:r>
      <w:r>
        <w:rPr>
          <w:rFonts w:ascii="Arial" w:hAnsi="Arial"/>
          <w:b w:val="0"/>
          <w:sz w:val="22"/>
          <w:szCs w:val="22"/>
        </w:rPr>
        <w:t>patient</w:t>
      </w:r>
      <w:r w:rsidRPr="0093415E">
        <w:rPr>
          <w:rFonts w:ascii="Arial" w:hAnsi="Arial"/>
          <w:b w:val="0"/>
          <w:sz w:val="22"/>
          <w:szCs w:val="22"/>
        </w:rPr>
        <w:t xml:space="preserve"> for next steps (as per AHS recommendation).</w:t>
      </w:r>
      <w:r>
        <w:rPr>
          <w:rFonts w:ascii="Arial" w:hAnsi="Arial"/>
          <w:b w:val="0"/>
          <w:sz w:val="22"/>
          <w:szCs w:val="22"/>
        </w:rPr>
        <w:t xml:space="preserve"> Do not send the patient to the emergency department (Sotrovimab is not being administered in the emergency department).</w:t>
      </w:r>
    </w:p>
    <w:p w14:paraId="57B0CF33" w14:textId="248081AE" w:rsidR="006A7133" w:rsidRDefault="006A7133" w:rsidP="006A7133">
      <w:pPr>
        <w:pStyle w:val="List-Level1"/>
        <w:numPr>
          <w:ilvl w:val="0"/>
          <w:numId w:val="0"/>
        </w:numPr>
        <w:ind w:left="1440" w:hanging="720"/>
        <w:rPr>
          <w:rFonts w:ascii="Arial" w:hAnsi="Arial"/>
          <w:b w:val="0"/>
          <w:sz w:val="22"/>
          <w:szCs w:val="22"/>
        </w:rPr>
      </w:pPr>
    </w:p>
    <w:p w14:paraId="70FBBA0D" w14:textId="50770D9E" w:rsidR="006A7133" w:rsidRDefault="006A7133" w:rsidP="006A7133">
      <w:pPr>
        <w:pStyle w:val="List-Level1"/>
        <w:numPr>
          <w:ilvl w:val="0"/>
          <w:numId w:val="0"/>
        </w:numPr>
        <w:ind w:left="1440" w:hanging="720"/>
        <w:rPr>
          <w:rFonts w:ascii="Arial" w:hAnsi="Arial"/>
          <w:b w:val="0"/>
          <w:sz w:val="22"/>
          <w:szCs w:val="22"/>
        </w:rPr>
      </w:pPr>
    </w:p>
    <w:p w14:paraId="02523F0B" w14:textId="36E8DFAD" w:rsidR="006A7133" w:rsidRDefault="006A7133" w:rsidP="006A7133">
      <w:pPr>
        <w:pStyle w:val="List-Level1"/>
        <w:numPr>
          <w:ilvl w:val="0"/>
          <w:numId w:val="0"/>
        </w:numPr>
        <w:ind w:left="1440" w:hanging="720"/>
        <w:rPr>
          <w:rFonts w:ascii="Arial" w:hAnsi="Arial"/>
          <w:b w:val="0"/>
          <w:sz w:val="22"/>
          <w:szCs w:val="22"/>
        </w:rPr>
      </w:pPr>
    </w:p>
    <w:p w14:paraId="1ED9D394" w14:textId="440E455F" w:rsidR="006A7133" w:rsidRDefault="006A7133" w:rsidP="006A7133">
      <w:pPr>
        <w:pStyle w:val="List-Level1"/>
        <w:numPr>
          <w:ilvl w:val="0"/>
          <w:numId w:val="0"/>
        </w:numPr>
        <w:ind w:left="1440" w:hanging="720"/>
        <w:rPr>
          <w:rFonts w:ascii="Arial" w:hAnsi="Arial"/>
          <w:b w:val="0"/>
          <w:sz w:val="22"/>
          <w:szCs w:val="22"/>
        </w:rPr>
      </w:pPr>
    </w:p>
    <w:p w14:paraId="7288380F" w14:textId="77777777" w:rsidR="006A7133" w:rsidRDefault="006A7133" w:rsidP="006A7133">
      <w:pPr>
        <w:pStyle w:val="List-Level1"/>
        <w:numPr>
          <w:ilvl w:val="0"/>
          <w:numId w:val="0"/>
        </w:numPr>
        <w:ind w:left="1440" w:hanging="720"/>
        <w:rPr>
          <w:rFonts w:ascii="Arial" w:hAnsi="Arial"/>
          <w:b w:val="0"/>
          <w:sz w:val="22"/>
          <w:szCs w:val="22"/>
        </w:rPr>
      </w:pPr>
    </w:p>
    <w:p w14:paraId="5AF3607F" w14:textId="77777777" w:rsidR="00782153" w:rsidRDefault="00782153" w:rsidP="00782153">
      <w:pPr>
        <w:pStyle w:val="List-Level1"/>
        <w:numPr>
          <w:ilvl w:val="2"/>
          <w:numId w:val="6"/>
        </w:numPr>
        <w:rPr>
          <w:rFonts w:ascii="Arial" w:hAnsi="Arial"/>
          <w:sz w:val="22"/>
          <w:szCs w:val="22"/>
        </w:rPr>
      </w:pPr>
      <w:r w:rsidRPr="0093415E">
        <w:rPr>
          <w:rFonts w:ascii="Arial" w:hAnsi="Arial"/>
          <w:sz w:val="22"/>
          <w:szCs w:val="22"/>
        </w:rPr>
        <w:lastRenderedPageBreak/>
        <w:t>Adm</w:t>
      </w:r>
      <w:r>
        <w:rPr>
          <w:rFonts w:ascii="Arial" w:hAnsi="Arial"/>
          <w:sz w:val="22"/>
          <w:szCs w:val="22"/>
        </w:rPr>
        <w:t>ission of the patient to the N</w:t>
      </w:r>
      <w:r w:rsidRPr="0093415E">
        <w:rPr>
          <w:rFonts w:ascii="Arial" w:hAnsi="Arial"/>
          <w:sz w:val="22"/>
          <w:szCs w:val="22"/>
        </w:rPr>
        <w:t>ursing Station</w:t>
      </w:r>
    </w:p>
    <w:p w14:paraId="45C9D5FB" w14:textId="77777777" w:rsidR="00782153" w:rsidRDefault="00782153" w:rsidP="00782153">
      <w:pPr>
        <w:pStyle w:val="ListParagraph"/>
        <w:numPr>
          <w:ilvl w:val="2"/>
          <w:numId w:val="4"/>
        </w:numPr>
        <w:spacing w:before="100" w:after="200" w:line="276" w:lineRule="auto"/>
        <w:rPr>
          <w:rFonts w:ascii="Arial" w:hAnsi="Arial" w:cs="Arial"/>
          <w:sz w:val="22"/>
          <w:szCs w:val="22"/>
          <w:lang w:eastAsia="en-CA"/>
        </w:rPr>
      </w:pPr>
      <w:r w:rsidRPr="00CF0DF2">
        <w:rPr>
          <w:rFonts w:ascii="Arial" w:hAnsi="Arial" w:cs="Arial"/>
          <w:sz w:val="22"/>
          <w:szCs w:val="22"/>
          <w:lang w:eastAsia="en-CA"/>
        </w:rPr>
        <w:t>When the patient (and designated suppo</w:t>
      </w:r>
      <w:r>
        <w:rPr>
          <w:rFonts w:ascii="Arial" w:hAnsi="Arial" w:cs="Arial"/>
          <w:sz w:val="22"/>
          <w:szCs w:val="22"/>
          <w:lang w:eastAsia="en-CA"/>
        </w:rPr>
        <w:t>rt person if applicable) arrive</w:t>
      </w:r>
      <w:r w:rsidRPr="00CF0DF2">
        <w:rPr>
          <w:rFonts w:ascii="Arial" w:hAnsi="Arial" w:cs="Arial"/>
          <w:sz w:val="22"/>
          <w:szCs w:val="22"/>
          <w:lang w:eastAsia="en-CA"/>
        </w:rPr>
        <w:t xml:space="preserve"> at the nursing station for Sotrovimab therapy, they will change their mask, perform hand hygiene and don the appropriate PPE for a COVID positive </w:t>
      </w:r>
      <w:r>
        <w:rPr>
          <w:rFonts w:ascii="Arial" w:hAnsi="Arial" w:cs="Arial"/>
          <w:sz w:val="22"/>
          <w:szCs w:val="22"/>
          <w:lang w:eastAsia="en-CA"/>
        </w:rPr>
        <w:t>patient</w:t>
      </w:r>
      <w:r w:rsidRPr="00CF0DF2">
        <w:rPr>
          <w:rFonts w:ascii="Arial" w:hAnsi="Arial" w:cs="Arial"/>
          <w:sz w:val="22"/>
          <w:szCs w:val="22"/>
          <w:lang w:eastAsia="en-CA"/>
        </w:rPr>
        <w:t xml:space="preserve"> (includes eye protection, </w:t>
      </w:r>
      <w:r>
        <w:rPr>
          <w:rFonts w:ascii="Arial" w:hAnsi="Arial" w:cs="Arial"/>
          <w:sz w:val="22"/>
          <w:szCs w:val="22"/>
          <w:lang w:eastAsia="en-CA"/>
        </w:rPr>
        <w:t xml:space="preserve">medical </w:t>
      </w:r>
      <w:r w:rsidRPr="00CF0DF2">
        <w:rPr>
          <w:rFonts w:ascii="Arial" w:hAnsi="Arial" w:cs="Arial"/>
          <w:sz w:val="22"/>
          <w:szCs w:val="22"/>
          <w:lang w:eastAsia="en-CA"/>
        </w:rPr>
        <w:t>mask</w:t>
      </w:r>
      <w:r>
        <w:rPr>
          <w:rFonts w:ascii="Arial" w:hAnsi="Arial" w:cs="Arial"/>
          <w:sz w:val="22"/>
          <w:szCs w:val="22"/>
          <w:lang w:eastAsia="en-CA"/>
        </w:rPr>
        <w:t>/respirator</w:t>
      </w:r>
      <w:r w:rsidRPr="00CF0DF2">
        <w:rPr>
          <w:rFonts w:ascii="Arial" w:hAnsi="Arial" w:cs="Arial"/>
          <w:sz w:val="22"/>
          <w:szCs w:val="22"/>
          <w:lang w:eastAsia="en-CA"/>
        </w:rPr>
        <w:t>, gloves and gown). The HCP will accompany them (maintaining appropriate physical distancing measures from others in the nursing station) to the isolation room and do the clinical assessment and vital signs.</w:t>
      </w:r>
    </w:p>
    <w:p w14:paraId="6B22E2F6" w14:textId="77777777" w:rsidR="00782153" w:rsidRDefault="00782153" w:rsidP="00782153">
      <w:pPr>
        <w:pStyle w:val="ListParagraph"/>
        <w:numPr>
          <w:ilvl w:val="2"/>
          <w:numId w:val="4"/>
        </w:numPr>
        <w:spacing w:before="100" w:after="200" w:line="276" w:lineRule="auto"/>
        <w:rPr>
          <w:rFonts w:ascii="Arial" w:hAnsi="Arial" w:cs="Arial"/>
          <w:sz w:val="22"/>
          <w:szCs w:val="22"/>
          <w:lang w:eastAsia="en-CA"/>
        </w:rPr>
      </w:pPr>
      <w:r w:rsidRPr="00CF0DF2">
        <w:rPr>
          <w:rFonts w:ascii="Arial" w:hAnsi="Arial" w:cs="Arial"/>
          <w:sz w:val="22"/>
          <w:szCs w:val="22"/>
          <w:lang w:eastAsia="en-CA"/>
        </w:rPr>
        <w:t xml:space="preserve">The HCP will contact the NP with the patient’s clinical assessment including vital signs. If the patient is assessed to </w:t>
      </w:r>
      <w:r>
        <w:rPr>
          <w:rFonts w:ascii="Arial" w:hAnsi="Arial" w:cs="Arial"/>
          <w:sz w:val="22"/>
          <w:szCs w:val="22"/>
          <w:lang w:eastAsia="en-CA"/>
        </w:rPr>
        <w:t>be in</w:t>
      </w:r>
      <w:r w:rsidRPr="00CF0DF2">
        <w:rPr>
          <w:rFonts w:ascii="Arial" w:hAnsi="Arial" w:cs="Arial"/>
          <w:sz w:val="22"/>
          <w:szCs w:val="22"/>
          <w:lang w:eastAsia="en-CA"/>
        </w:rPr>
        <w:t>a declining state of health then the patient will be referred to hospital as appropriate and the Sotrovimab infusion will not be administered.</w:t>
      </w:r>
    </w:p>
    <w:p w14:paraId="3469DCF9" w14:textId="77777777" w:rsidR="00782153" w:rsidRPr="00CF0DF2" w:rsidRDefault="00782153" w:rsidP="00782153">
      <w:pPr>
        <w:pStyle w:val="ListParagraph"/>
        <w:numPr>
          <w:ilvl w:val="2"/>
          <w:numId w:val="4"/>
        </w:numPr>
        <w:spacing w:before="100" w:after="200" w:line="276" w:lineRule="auto"/>
        <w:rPr>
          <w:rFonts w:ascii="Arial" w:hAnsi="Arial" w:cs="Arial"/>
          <w:sz w:val="22"/>
          <w:szCs w:val="22"/>
          <w:lang w:eastAsia="en-CA"/>
        </w:rPr>
      </w:pPr>
      <w:r w:rsidRPr="00CF0DF2">
        <w:rPr>
          <w:rFonts w:ascii="Arial" w:hAnsi="Arial" w:cs="Arial"/>
          <w:sz w:val="22"/>
          <w:szCs w:val="22"/>
          <w:lang w:eastAsia="en-CA"/>
        </w:rPr>
        <w:t xml:space="preserve">The NP on call will obtain consent from the patient over the phone while the patient is in the clinic and provide a written prescription for Sotrovimab (see Appendix L). Both the patient and the NP will sign the consent and this will be placed on the patients chart. The NP on call will fax the prescription to the nursing station. </w:t>
      </w:r>
    </w:p>
    <w:p w14:paraId="5C4EFB9F" w14:textId="77777777" w:rsidR="00782153" w:rsidRDefault="00782153" w:rsidP="00782153">
      <w:pPr>
        <w:pStyle w:val="List-Level1"/>
        <w:numPr>
          <w:ilvl w:val="0"/>
          <w:numId w:val="5"/>
        </w:numPr>
        <w:rPr>
          <w:rFonts w:ascii="Arial" w:hAnsi="Arial"/>
          <w:sz w:val="22"/>
          <w:szCs w:val="22"/>
        </w:rPr>
      </w:pPr>
      <w:r w:rsidRPr="00F56A1B">
        <w:rPr>
          <w:rFonts w:ascii="Arial" w:hAnsi="Arial"/>
          <w:sz w:val="22"/>
          <w:szCs w:val="22"/>
        </w:rPr>
        <w:t>Administration of Sotrovimab Therapy in the Nursing Station</w:t>
      </w:r>
    </w:p>
    <w:p w14:paraId="5D17E152" w14:textId="77777777" w:rsidR="00782153" w:rsidRPr="00F56A1B" w:rsidRDefault="00782153" w:rsidP="00782153">
      <w:pPr>
        <w:pStyle w:val="ListParagraph"/>
        <w:numPr>
          <w:ilvl w:val="1"/>
          <w:numId w:val="5"/>
        </w:numPr>
        <w:spacing w:before="100" w:after="120" w:line="276" w:lineRule="auto"/>
        <w:rPr>
          <w:rFonts w:ascii="Arial" w:hAnsi="Arial" w:cs="Arial"/>
          <w:sz w:val="22"/>
          <w:szCs w:val="22"/>
          <w:lang w:eastAsia="en-CA"/>
        </w:rPr>
      </w:pPr>
      <w:r w:rsidRPr="00CF0DF2">
        <w:rPr>
          <w:rFonts w:ascii="Arial" w:hAnsi="Arial" w:cs="Arial"/>
          <w:sz w:val="22"/>
          <w:szCs w:val="22"/>
          <w:lang w:eastAsia="en-CA"/>
        </w:rPr>
        <w:t>Should a patient refuse consent at the time of administration, the refusal shall be documented in the patient chart and th</w:t>
      </w:r>
      <w:r>
        <w:rPr>
          <w:rFonts w:ascii="Arial" w:hAnsi="Arial" w:cs="Arial"/>
          <w:sz w:val="22"/>
          <w:szCs w:val="22"/>
          <w:lang w:eastAsia="en-CA"/>
        </w:rPr>
        <w:t>e patient escorted to the exit.</w:t>
      </w:r>
    </w:p>
    <w:p w14:paraId="782BE977" w14:textId="77777777" w:rsidR="00782153" w:rsidRPr="00F56A1B" w:rsidRDefault="00782153" w:rsidP="00782153">
      <w:pPr>
        <w:pStyle w:val="List-Level1"/>
        <w:numPr>
          <w:ilvl w:val="1"/>
          <w:numId w:val="5"/>
        </w:numPr>
        <w:rPr>
          <w:rFonts w:ascii="Arial" w:hAnsi="Arial"/>
          <w:sz w:val="22"/>
          <w:szCs w:val="22"/>
        </w:rPr>
      </w:pPr>
      <w:r>
        <w:rPr>
          <w:rFonts w:ascii="Arial" w:hAnsi="Arial"/>
          <w:b w:val="0"/>
          <w:sz w:val="22"/>
          <w:szCs w:val="22"/>
        </w:rPr>
        <w:t>Only HCPs who have completed the ISC Sotrovimab module with a successful passing grade are authorized to administer and monitor the infusion.</w:t>
      </w:r>
    </w:p>
    <w:p w14:paraId="47A882E6" w14:textId="77777777" w:rsidR="00782153" w:rsidRPr="00F56A1B" w:rsidRDefault="00782153" w:rsidP="00782153">
      <w:pPr>
        <w:pStyle w:val="List-Level1"/>
        <w:numPr>
          <w:ilvl w:val="1"/>
          <w:numId w:val="5"/>
        </w:numPr>
        <w:rPr>
          <w:rFonts w:ascii="Arial" w:hAnsi="Arial"/>
          <w:sz w:val="22"/>
          <w:szCs w:val="22"/>
        </w:rPr>
      </w:pPr>
      <w:r>
        <w:rPr>
          <w:rFonts w:ascii="Arial" w:hAnsi="Arial"/>
          <w:b w:val="0"/>
          <w:sz w:val="22"/>
          <w:szCs w:val="22"/>
        </w:rPr>
        <w:t xml:space="preserve">The HCP shall </w:t>
      </w:r>
      <w:r w:rsidRPr="00F56A1B">
        <w:rPr>
          <w:rFonts w:ascii="Arial" w:hAnsi="Arial"/>
          <w:b w:val="0"/>
          <w:sz w:val="22"/>
          <w:szCs w:val="22"/>
          <w:lang w:val="en-US"/>
        </w:rPr>
        <w:t xml:space="preserve">obtain a baseline assessment and vital signs prior to the initiation of treatment. Any patients who are found to be in a declining state of health and requiring acute care shall not go ahead with the infusion. The ordering provider will be notified and the infusion HCP shall document the inability to provide the medication. Documentation will occur on the patients chart and in the ISC Sotrovimab </w:t>
      </w:r>
      <w:r>
        <w:rPr>
          <w:rFonts w:ascii="Arial" w:hAnsi="Arial"/>
          <w:b w:val="0"/>
          <w:sz w:val="22"/>
          <w:szCs w:val="22"/>
          <w:lang w:val="en-US"/>
        </w:rPr>
        <w:t>Patient</w:t>
      </w:r>
      <w:r w:rsidRPr="00F56A1B">
        <w:rPr>
          <w:rFonts w:ascii="Arial" w:hAnsi="Arial"/>
          <w:b w:val="0"/>
          <w:sz w:val="22"/>
          <w:szCs w:val="22"/>
          <w:lang w:val="en-US"/>
        </w:rPr>
        <w:t xml:space="preserve"> Care</w:t>
      </w:r>
      <w:r>
        <w:rPr>
          <w:rFonts w:ascii="Arial" w:hAnsi="Arial"/>
          <w:b w:val="0"/>
          <w:sz w:val="22"/>
          <w:szCs w:val="22"/>
          <w:lang w:val="en-US"/>
        </w:rPr>
        <w:t xml:space="preserve"> Notes (Appendix I).</w:t>
      </w:r>
    </w:p>
    <w:p w14:paraId="26B29762" w14:textId="77777777" w:rsidR="00782153" w:rsidRDefault="00782153" w:rsidP="00782153">
      <w:pPr>
        <w:pStyle w:val="List-Level1"/>
        <w:numPr>
          <w:ilvl w:val="1"/>
          <w:numId w:val="5"/>
        </w:numPr>
        <w:spacing w:after="120"/>
        <w:rPr>
          <w:rFonts w:ascii="Arial" w:hAnsi="Arial"/>
          <w:b w:val="0"/>
          <w:sz w:val="22"/>
          <w:szCs w:val="22"/>
        </w:rPr>
      </w:pPr>
      <w:r>
        <w:rPr>
          <w:rFonts w:ascii="Arial" w:hAnsi="Arial"/>
          <w:b w:val="0"/>
          <w:sz w:val="22"/>
          <w:szCs w:val="22"/>
        </w:rPr>
        <w:t>Sotrovimab will be kept in the Nursing Station immunization fridge (in all three LRRCN facilities) and be reconstituted according to the parenteral monograph (Appendix A or refer to the RxVigilence monograph).</w:t>
      </w:r>
    </w:p>
    <w:p w14:paraId="2C665EAC" w14:textId="77777777" w:rsidR="00782153" w:rsidRDefault="00782153" w:rsidP="00782153">
      <w:pPr>
        <w:pStyle w:val="List-Level1"/>
        <w:numPr>
          <w:ilvl w:val="1"/>
          <w:numId w:val="5"/>
        </w:numPr>
        <w:spacing w:after="120"/>
        <w:rPr>
          <w:rFonts w:ascii="Arial" w:hAnsi="Arial"/>
          <w:b w:val="0"/>
          <w:sz w:val="22"/>
          <w:szCs w:val="22"/>
        </w:rPr>
      </w:pPr>
      <w:r>
        <w:rPr>
          <w:rFonts w:ascii="Arial" w:hAnsi="Arial"/>
          <w:b w:val="0"/>
          <w:sz w:val="22"/>
          <w:szCs w:val="22"/>
        </w:rPr>
        <w:t>Please ensure an email is sent to the FNIHB Pharmacist (jacqueline.ming@sac-isc.gc.ca) if a vial of the Sotrovimab is administered in the nursing station.</w:t>
      </w:r>
    </w:p>
    <w:p w14:paraId="49D45A32" w14:textId="6924F63F" w:rsidR="00782153" w:rsidRPr="007672FA" w:rsidRDefault="00782153" w:rsidP="007672FA">
      <w:pPr>
        <w:pStyle w:val="List-Level1"/>
        <w:numPr>
          <w:ilvl w:val="1"/>
          <w:numId w:val="5"/>
        </w:numPr>
        <w:spacing w:after="120"/>
        <w:rPr>
          <w:rFonts w:ascii="Arial" w:hAnsi="Arial"/>
          <w:b w:val="0"/>
          <w:sz w:val="22"/>
          <w:szCs w:val="22"/>
        </w:rPr>
      </w:pPr>
      <w:r>
        <w:rPr>
          <w:rFonts w:ascii="Arial" w:hAnsi="Arial"/>
          <w:b w:val="0"/>
          <w:sz w:val="22"/>
          <w:szCs w:val="22"/>
        </w:rPr>
        <w:t>Please ensure a fax is sent to the Fort Vermillion pharmacy for the dose to be uploaded into the patient’s profile on Netcare.</w:t>
      </w:r>
    </w:p>
    <w:p w14:paraId="7294FE89" w14:textId="77777777" w:rsidR="00782153" w:rsidRPr="00F56A1B" w:rsidRDefault="00782153" w:rsidP="00782153">
      <w:pPr>
        <w:pStyle w:val="List-Level1"/>
        <w:numPr>
          <w:ilvl w:val="0"/>
          <w:numId w:val="5"/>
        </w:numPr>
        <w:spacing w:after="120"/>
        <w:rPr>
          <w:rFonts w:ascii="Arial" w:hAnsi="Arial"/>
          <w:sz w:val="22"/>
          <w:szCs w:val="22"/>
        </w:rPr>
      </w:pPr>
      <w:r w:rsidRPr="00F56A1B">
        <w:rPr>
          <w:rFonts w:ascii="Arial" w:hAnsi="Arial"/>
          <w:sz w:val="22"/>
          <w:szCs w:val="22"/>
        </w:rPr>
        <w:t>Monitoring During</w:t>
      </w:r>
      <w:r>
        <w:rPr>
          <w:rFonts w:ascii="Arial" w:hAnsi="Arial"/>
          <w:sz w:val="22"/>
          <w:szCs w:val="22"/>
        </w:rPr>
        <w:t xml:space="preserve"> and Post</w:t>
      </w:r>
      <w:r w:rsidRPr="00F56A1B">
        <w:rPr>
          <w:rFonts w:ascii="Arial" w:hAnsi="Arial"/>
          <w:sz w:val="22"/>
          <w:szCs w:val="22"/>
        </w:rPr>
        <w:t xml:space="preserve"> Administration</w:t>
      </w:r>
    </w:p>
    <w:p w14:paraId="58F5CDD2" w14:textId="77777777" w:rsidR="00782153" w:rsidRDefault="00782153" w:rsidP="00782153">
      <w:pPr>
        <w:pStyle w:val="List-Level1"/>
        <w:numPr>
          <w:ilvl w:val="1"/>
          <w:numId w:val="5"/>
        </w:numPr>
        <w:spacing w:after="120"/>
        <w:rPr>
          <w:rFonts w:ascii="Arial" w:hAnsi="Arial"/>
          <w:b w:val="0"/>
          <w:sz w:val="22"/>
          <w:szCs w:val="22"/>
        </w:rPr>
      </w:pPr>
      <w:r w:rsidRPr="00F56A1B">
        <w:rPr>
          <w:rFonts w:ascii="Arial" w:hAnsi="Arial"/>
          <w:b w:val="0"/>
          <w:sz w:val="22"/>
          <w:szCs w:val="22"/>
        </w:rPr>
        <w:t>Vital signs (temperature, pulse, respiration</w:t>
      </w:r>
      <w:r>
        <w:rPr>
          <w:rFonts w:ascii="Arial" w:hAnsi="Arial"/>
          <w:b w:val="0"/>
          <w:sz w:val="22"/>
          <w:szCs w:val="22"/>
        </w:rPr>
        <w:t xml:space="preserve"> rate, blood pressure, Glasgow Coma S</w:t>
      </w:r>
      <w:r w:rsidRPr="00F56A1B">
        <w:rPr>
          <w:rFonts w:ascii="Arial" w:hAnsi="Arial"/>
          <w:b w:val="0"/>
          <w:sz w:val="22"/>
          <w:szCs w:val="22"/>
        </w:rPr>
        <w:t>cale</w:t>
      </w:r>
      <w:r>
        <w:rPr>
          <w:rFonts w:ascii="Arial" w:hAnsi="Arial"/>
          <w:b w:val="0"/>
          <w:sz w:val="22"/>
          <w:szCs w:val="22"/>
        </w:rPr>
        <w:t xml:space="preserve"> (GCS)</w:t>
      </w:r>
      <w:r w:rsidRPr="00F56A1B">
        <w:rPr>
          <w:rFonts w:ascii="Arial" w:hAnsi="Arial"/>
          <w:b w:val="0"/>
          <w:sz w:val="22"/>
          <w:szCs w:val="22"/>
        </w:rPr>
        <w:t>)</w:t>
      </w:r>
      <w:r>
        <w:rPr>
          <w:rFonts w:ascii="Arial" w:hAnsi="Arial"/>
          <w:b w:val="0"/>
          <w:sz w:val="22"/>
          <w:szCs w:val="22"/>
        </w:rPr>
        <w:t xml:space="preserve"> </w:t>
      </w:r>
      <w:r w:rsidRPr="00F56A1B">
        <w:rPr>
          <w:rFonts w:ascii="Arial" w:hAnsi="Arial"/>
          <w:b w:val="0"/>
          <w:sz w:val="22"/>
          <w:szCs w:val="22"/>
        </w:rPr>
        <w:t>must be completed just prior to the start of infusion and every 15 minutes. In addition, adverse reactions will be assessed for every 15 minutes</w:t>
      </w:r>
      <w:r>
        <w:rPr>
          <w:rFonts w:ascii="Arial" w:hAnsi="Arial"/>
          <w:b w:val="0"/>
          <w:sz w:val="22"/>
          <w:szCs w:val="22"/>
        </w:rPr>
        <w:t>.</w:t>
      </w:r>
    </w:p>
    <w:p w14:paraId="68E5DB76" w14:textId="77777777" w:rsidR="00782153" w:rsidRDefault="00782153" w:rsidP="00782153">
      <w:pPr>
        <w:pStyle w:val="List-Level1"/>
        <w:numPr>
          <w:ilvl w:val="1"/>
          <w:numId w:val="5"/>
        </w:numPr>
        <w:spacing w:after="120"/>
        <w:rPr>
          <w:rFonts w:ascii="Arial" w:hAnsi="Arial"/>
          <w:b w:val="0"/>
          <w:sz w:val="22"/>
          <w:szCs w:val="22"/>
        </w:rPr>
      </w:pPr>
      <w:r>
        <w:rPr>
          <w:rFonts w:ascii="Arial" w:hAnsi="Arial"/>
          <w:b w:val="0"/>
          <w:sz w:val="22"/>
          <w:szCs w:val="22"/>
        </w:rPr>
        <w:lastRenderedPageBreak/>
        <w:t>Documentation will be charted on the Sotrovimab Patient Care Notes (Appendix I).</w:t>
      </w:r>
    </w:p>
    <w:p w14:paraId="55212677" w14:textId="77777777" w:rsidR="00782153" w:rsidRDefault="00782153" w:rsidP="00782153">
      <w:pPr>
        <w:pStyle w:val="List-Level1"/>
        <w:numPr>
          <w:ilvl w:val="1"/>
          <w:numId w:val="5"/>
        </w:numPr>
        <w:spacing w:after="120"/>
        <w:rPr>
          <w:rFonts w:ascii="Arial" w:hAnsi="Arial"/>
          <w:b w:val="0"/>
          <w:sz w:val="22"/>
          <w:szCs w:val="22"/>
        </w:rPr>
      </w:pPr>
      <w:r>
        <w:rPr>
          <w:rFonts w:ascii="Arial" w:hAnsi="Arial"/>
          <w:b w:val="0"/>
          <w:sz w:val="22"/>
          <w:szCs w:val="22"/>
        </w:rPr>
        <w:t>Patient follow-up and discharge instructions shall be provided to the patient following the administration of the medication (Appendix F and Appendix G). The HCP will inform the patient that the NP will be calling with follow-up questions and to ensure the contact number is current.</w:t>
      </w:r>
    </w:p>
    <w:p w14:paraId="73CD92F2" w14:textId="77777777" w:rsidR="00782153" w:rsidRDefault="00782153" w:rsidP="00782153">
      <w:pPr>
        <w:pStyle w:val="List-Level1"/>
        <w:numPr>
          <w:ilvl w:val="1"/>
          <w:numId w:val="5"/>
        </w:numPr>
        <w:spacing w:after="120"/>
        <w:rPr>
          <w:rFonts w:ascii="Arial" w:hAnsi="Arial"/>
          <w:b w:val="0"/>
          <w:sz w:val="22"/>
          <w:szCs w:val="22"/>
        </w:rPr>
      </w:pPr>
      <w:r>
        <w:rPr>
          <w:rFonts w:ascii="Arial" w:hAnsi="Arial"/>
          <w:b w:val="0"/>
          <w:sz w:val="22"/>
          <w:szCs w:val="22"/>
        </w:rPr>
        <w:t>Patients will be monitored for 60 minutes post infusion of Sotrovimab. Vital signs (temperature, pulse, respiration rate, blood pressure, GCS and any adverse reactions) will be done every 15 minutes and charted on the Patient Care Notes.</w:t>
      </w:r>
    </w:p>
    <w:p w14:paraId="308B4773" w14:textId="77777777" w:rsidR="00782153" w:rsidRDefault="00782153" w:rsidP="00782153">
      <w:pPr>
        <w:pStyle w:val="List-Level1"/>
        <w:numPr>
          <w:ilvl w:val="1"/>
          <w:numId w:val="5"/>
        </w:numPr>
        <w:spacing w:after="120"/>
        <w:rPr>
          <w:rFonts w:ascii="Arial" w:hAnsi="Arial"/>
          <w:b w:val="0"/>
          <w:sz w:val="22"/>
          <w:szCs w:val="22"/>
        </w:rPr>
      </w:pPr>
      <w:r>
        <w:rPr>
          <w:rFonts w:ascii="Arial" w:hAnsi="Arial"/>
          <w:b w:val="0"/>
          <w:sz w:val="22"/>
          <w:szCs w:val="22"/>
        </w:rPr>
        <w:t>Upon discharge, patients and designated support person will be escorted from the nursing station wearing appropriate PPE and maintaining physical distancing and infection control procedures.</w:t>
      </w:r>
    </w:p>
    <w:p w14:paraId="6A40D23A" w14:textId="77777777" w:rsidR="00782153" w:rsidRDefault="00782153" w:rsidP="00782153">
      <w:pPr>
        <w:pStyle w:val="List-Level1"/>
        <w:numPr>
          <w:ilvl w:val="1"/>
          <w:numId w:val="5"/>
        </w:numPr>
        <w:spacing w:after="120"/>
        <w:rPr>
          <w:rFonts w:ascii="Arial" w:hAnsi="Arial"/>
          <w:b w:val="0"/>
          <w:sz w:val="22"/>
          <w:szCs w:val="22"/>
        </w:rPr>
      </w:pPr>
      <w:r>
        <w:rPr>
          <w:rFonts w:ascii="Arial" w:hAnsi="Arial"/>
          <w:b w:val="0"/>
          <w:sz w:val="22"/>
          <w:szCs w:val="22"/>
        </w:rPr>
        <w:t xml:space="preserve">Ensure the administration of the medication is entered into Netcare following existing and/or new processes. </w:t>
      </w:r>
    </w:p>
    <w:p w14:paraId="53CDF7E6" w14:textId="77777777" w:rsidR="00782153" w:rsidRDefault="00782153" w:rsidP="00782153">
      <w:pPr>
        <w:pStyle w:val="List-Level1"/>
        <w:numPr>
          <w:ilvl w:val="0"/>
          <w:numId w:val="5"/>
        </w:numPr>
        <w:spacing w:after="120"/>
        <w:rPr>
          <w:rFonts w:ascii="Arial" w:hAnsi="Arial"/>
          <w:sz w:val="22"/>
          <w:szCs w:val="22"/>
        </w:rPr>
      </w:pPr>
      <w:r w:rsidRPr="00A649DA">
        <w:rPr>
          <w:rFonts w:ascii="Arial" w:hAnsi="Arial"/>
          <w:sz w:val="22"/>
          <w:szCs w:val="22"/>
        </w:rPr>
        <w:t>Adverse Events</w:t>
      </w:r>
    </w:p>
    <w:p w14:paraId="1FAC23EC" w14:textId="77777777" w:rsidR="00782153" w:rsidRPr="00A649DA" w:rsidRDefault="00782153" w:rsidP="00782153">
      <w:pPr>
        <w:pStyle w:val="List-Level1"/>
        <w:numPr>
          <w:ilvl w:val="1"/>
          <w:numId w:val="5"/>
        </w:numPr>
        <w:spacing w:after="120"/>
        <w:rPr>
          <w:rFonts w:ascii="Arial" w:hAnsi="Arial"/>
          <w:sz w:val="22"/>
          <w:szCs w:val="22"/>
        </w:rPr>
      </w:pPr>
      <w:r>
        <w:rPr>
          <w:rFonts w:ascii="Arial" w:hAnsi="Arial"/>
          <w:b w:val="0"/>
          <w:sz w:val="22"/>
          <w:szCs w:val="22"/>
        </w:rPr>
        <w:t>Dedicated emergency equipment, including airway management and anaphylaxis kit shall be available during the infusion and monitoring period.</w:t>
      </w:r>
    </w:p>
    <w:p w14:paraId="29EAE7C2" w14:textId="77777777" w:rsidR="00782153" w:rsidRPr="00A649DA" w:rsidRDefault="00782153" w:rsidP="00782153">
      <w:pPr>
        <w:pStyle w:val="List-Level1"/>
        <w:numPr>
          <w:ilvl w:val="1"/>
          <w:numId w:val="5"/>
        </w:numPr>
        <w:spacing w:after="120"/>
        <w:rPr>
          <w:rFonts w:ascii="Arial" w:hAnsi="Arial"/>
          <w:sz w:val="22"/>
          <w:szCs w:val="22"/>
        </w:rPr>
      </w:pPr>
      <w:r>
        <w:rPr>
          <w:rFonts w:ascii="Arial" w:hAnsi="Arial"/>
          <w:b w:val="0"/>
          <w:sz w:val="22"/>
          <w:szCs w:val="22"/>
        </w:rPr>
        <w:t>Should an adverse event occur, the HCP shall initiate emergency interventions.</w:t>
      </w:r>
    </w:p>
    <w:p w14:paraId="33C9BAD8" w14:textId="77777777" w:rsidR="00782153" w:rsidRPr="00A649DA" w:rsidRDefault="00782153" w:rsidP="00782153">
      <w:pPr>
        <w:pStyle w:val="List-Level1"/>
        <w:numPr>
          <w:ilvl w:val="1"/>
          <w:numId w:val="5"/>
        </w:numPr>
        <w:spacing w:after="120"/>
        <w:rPr>
          <w:rFonts w:ascii="Arial" w:hAnsi="Arial"/>
          <w:sz w:val="22"/>
          <w:szCs w:val="22"/>
        </w:rPr>
      </w:pPr>
      <w:r>
        <w:rPr>
          <w:rFonts w:ascii="Arial" w:hAnsi="Arial"/>
          <w:b w:val="0"/>
          <w:sz w:val="22"/>
          <w:szCs w:val="22"/>
        </w:rPr>
        <w:t>The HCP will consult either the NP or physician via RAAPID.</w:t>
      </w:r>
    </w:p>
    <w:p w14:paraId="5D11C13D" w14:textId="77777777" w:rsidR="00782153" w:rsidRPr="00A649DA" w:rsidRDefault="00782153" w:rsidP="00782153">
      <w:pPr>
        <w:pStyle w:val="List-Level1"/>
        <w:numPr>
          <w:ilvl w:val="1"/>
          <w:numId w:val="5"/>
        </w:numPr>
        <w:spacing w:after="120"/>
        <w:rPr>
          <w:rFonts w:ascii="Arial" w:hAnsi="Arial"/>
          <w:sz w:val="22"/>
          <w:szCs w:val="22"/>
        </w:rPr>
      </w:pPr>
      <w:r>
        <w:rPr>
          <w:rFonts w:ascii="Arial" w:hAnsi="Arial"/>
          <w:b w:val="0"/>
          <w:sz w:val="22"/>
          <w:szCs w:val="22"/>
        </w:rPr>
        <w:t>The HCP will complete an incident report and report the adverse event to the NP and the Medical Officer of Health (MOH) on call.</w:t>
      </w:r>
    </w:p>
    <w:p w14:paraId="256C5E1D" w14:textId="77777777" w:rsidR="00782153" w:rsidRDefault="00782153" w:rsidP="00E20319">
      <w:pPr>
        <w:pStyle w:val="List-Level1"/>
        <w:numPr>
          <w:ilvl w:val="0"/>
          <w:numId w:val="0"/>
        </w:numPr>
        <w:ind w:left="720"/>
        <w:rPr>
          <w:rFonts w:ascii="Arial" w:hAnsi="Arial"/>
          <w:b w:val="0"/>
          <w:sz w:val="22"/>
          <w:szCs w:val="22"/>
        </w:rPr>
      </w:pPr>
    </w:p>
    <w:p w14:paraId="30D33486" w14:textId="6A28FD99" w:rsidR="00782153" w:rsidRDefault="00782153" w:rsidP="00782153"/>
    <w:sectPr w:rsidR="00782153" w:rsidSect="00E20319">
      <w:headerReference w:type="default" r:id="rId8"/>
      <w:footerReference w:type="even" r:id="rId9"/>
      <w:footerReference w:type="default" r:id="rId10"/>
      <w:headerReference w:type="first" r:id="rId11"/>
      <w:footerReference w:type="first" r:id="rId12"/>
      <w:pgSz w:w="12240" w:h="15840"/>
      <w:pgMar w:top="993" w:right="180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36B4B" w14:textId="77777777" w:rsidR="00925262" w:rsidRDefault="00925262" w:rsidP="00014735">
      <w:r>
        <w:separator/>
      </w:r>
    </w:p>
  </w:endnote>
  <w:endnote w:type="continuationSeparator" w:id="0">
    <w:p w14:paraId="0433D5CB" w14:textId="77777777" w:rsidR="00925262" w:rsidRDefault="00925262" w:rsidP="0001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6145" w14:textId="77777777" w:rsidR="006D0399" w:rsidRDefault="006D0399" w:rsidP="00FD0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76B82" w14:textId="77777777" w:rsidR="006D0399" w:rsidRDefault="006D0399" w:rsidP="00452D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9AB9" w14:textId="7DCFE6E6" w:rsidR="006D0399" w:rsidRDefault="004E6F60" w:rsidP="00452D2D">
    <w:pPr>
      <w:pStyle w:val="Footer"/>
      <w:ind w:right="360"/>
    </w:pPr>
    <w:r>
      <w:rPr>
        <w:noProof/>
        <w:lang w:eastAsia="en-CA"/>
      </w:rPr>
      <mc:AlternateContent>
        <mc:Choice Requires="wps">
          <w:drawing>
            <wp:anchor distT="0" distB="0" distL="114300" distR="114300" simplePos="0" relativeHeight="251663360" behindDoc="0" locked="0" layoutInCell="1" allowOverlap="1" wp14:anchorId="32003DC7" wp14:editId="6ED2FEE3">
              <wp:simplePos x="0" y="0"/>
              <wp:positionH relativeFrom="column">
                <wp:posOffset>5160010</wp:posOffset>
              </wp:positionH>
              <wp:positionV relativeFrom="paragraph">
                <wp:posOffset>-114935</wp:posOffset>
              </wp:positionV>
              <wp:extent cx="1720850" cy="2603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720850" cy="260350"/>
                      </a:xfrm>
                      <a:prstGeom prst="rect">
                        <a:avLst/>
                      </a:prstGeom>
                      <a:noFill/>
                      <a:ln w="6350">
                        <a:noFill/>
                      </a:ln>
                    </wps:spPr>
                    <wps:txbx>
                      <w:txbxContent>
                        <w:p w14:paraId="16859794" w14:textId="77777777" w:rsidR="004E6F60" w:rsidRPr="004E6F60" w:rsidRDefault="004E6F60" w:rsidP="004E6F60">
                          <w:pPr>
                            <w:jc w:val="right"/>
                            <w:rPr>
                              <w:rFonts w:ascii="Arial" w:hAnsi="Arial" w:cs="Arial"/>
                              <w:color w:val="FFFFFF" w:themeColor="background1"/>
                              <w:sz w:val="16"/>
                            </w:rPr>
                          </w:pPr>
                          <w:r w:rsidRPr="004E6F60">
                            <w:rPr>
                              <w:rFonts w:ascii="Arial" w:hAnsi="Arial" w:cs="Arial"/>
                              <w:color w:val="FFFFFF" w:themeColor="background1"/>
                              <w:sz w:val="16"/>
                            </w:rPr>
                            <w:t>January 14,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03DC7" id="_x0000_t202" coordsize="21600,21600" o:spt="202" path="m,l,21600r21600,l21600,xe">
              <v:stroke joinstyle="miter"/>
              <v:path gradientshapeok="t" o:connecttype="rect"/>
            </v:shapetype>
            <v:shape id="Text Box 4" o:spid="_x0000_s1027" type="#_x0000_t202" style="position:absolute;margin-left:406.3pt;margin-top:-9.05pt;width:135.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" filled="f" stroked="f" strokeweight=".5pt">
              <v:textbox>
                <w:txbxContent>
                  <w:p w14:paraId="16859794" w14:textId="77777777" w:rsidR="004E6F60" w:rsidRPr="004E6F60" w:rsidRDefault="004E6F60" w:rsidP="004E6F60">
                    <w:pPr>
                      <w:jc w:val="right"/>
                      <w:rPr>
                        <w:rFonts w:ascii="Arial" w:hAnsi="Arial" w:cs="Arial"/>
                        <w:color w:val="FFFFFF" w:themeColor="background1"/>
                        <w:sz w:val="16"/>
                      </w:rPr>
                    </w:pPr>
                    <w:r w:rsidRPr="004E6F60">
                      <w:rPr>
                        <w:rFonts w:ascii="Arial" w:hAnsi="Arial" w:cs="Arial"/>
                        <w:color w:val="FFFFFF" w:themeColor="background1"/>
                        <w:sz w:val="16"/>
                      </w:rPr>
                      <w:t>January 14, 2022</w:t>
                    </w:r>
                  </w:p>
                </w:txbxContent>
              </v:textbox>
            </v:shape>
          </w:pict>
        </mc:Fallback>
      </mc:AlternateContent>
    </w:r>
    <w:r w:rsidR="00782153">
      <w:rPr>
        <w:noProof/>
        <w:lang w:eastAsia="en-CA"/>
      </w:rPr>
      <w:drawing>
        <wp:anchor distT="0" distB="0" distL="114300" distR="114300" simplePos="0" relativeHeight="251660288" behindDoc="1" locked="0" layoutInCell="1" allowOverlap="1" wp14:anchorId="3165A1A6" wp14:editId="22F72B3B">
          <wp:simplePos x="0" y="0"/>
          <wp:positionH relativeFrom="column">
            <wp:posOffset>-720090</wp:posOffset>
          </wp:positionH>
          <wp:positionV relativeFrom="paragraph">
            <wp:posOffset>-9489440</wp:posOffset>
          </wp:positionV>
          <wp:extent cx="7815580" cy="10130965"/>
          <wp:effectExtent l="0" t="0" r="7620" b="3810"/>
          <wp:wrapNone/>
          <wp:docPr id="2" name="Picture 2" descr="Macintosh HD:Users:graphic-f:Sync:Fran6 Projects 2018:18-0002 - Corpo ISC:Ressources:ISC_Branding_Cover_E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f:Sync:Fran6 Projects 2018:18-0002 - Corpo ISC:Ressources:ISC_Branding_Cover_ENG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580" cy="10130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B18B" w14:textId="466CFA78" w:rsidR="004E6F60" w:rsidRPr="004E6F60" w:rsidRDefault="004E6F60" w:rsidP="004E6F60">
    <w:pPr>
      <w:pStyle w:val="Footer"/>
    </w:pPr>
    <w:r>
      <w:rPr>
        <w:noProof/>
        <w:lang w:eastAsia="en-CA"/>
      </w:rPr>
      <mc:AlternateContent>
        <mc:Choice Requires="wps">
          <w:drawing>
            <wp:anchor distT="0" distB="0" distL="114300" distR="114300" simplePos="0" relativeHeight="251661312" behindDoc="0" locked="0" layoutInCell="1" allowOverlap="1" wp14:anchorId="5DD19C44" wp14:editId="47FF7D99">
              <wp:simplePos x="0" y="0"/>
              <wp:positionH relativeFrom="column">
                <wp:posOffset>5134610</wp:posOffset>
              </wp:positionH>
              <wp:positionV relativeFrom="paragraph">
                <wp:posOffset>-95885</wp:posOffset>
              </wp:positionV>
              <wp:extent cx="1720850" cy="2603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720850" cy="260350"/>
                      </a:xfrm>
                      <a:prstGeom prst="rect">
                        <a:avLst/>
                      </a:prstGeom>
                      <a:noFill/>
                      <a:ln w="6350">
                        <a:noFill/>
                      </a:ln>
                    </wps:spPr>
                    <wps:txbx>
                      <w:txbxContent>
                        <w:p w14:paraId="033E71AE" w14:textId="1E20E6DA" w:rsidR="004E6F60" w:rsidRPr="004E6F60" w:rsidRDefault="004E6F60" w:rsidP="004E6F60">
                          <w:pPr>
                            <w:jc w:val="right"/>
                            <w:rPr>
                              <w:rFonts w:ascii="Arial" w:hAnsi="Arial" w:cs="Arial"/>
                              <w:color w:val="FFFFFF" w:themeColor="background1"/>
                              <w:sz w:val="16"/>
                            </w:rPr>
                          </w:pPr>
                          <w:r w:rsidRPr="004E6F60">
                            <w:rPr>
                              <w:rFonts w:ascii="Arial" w:hAnsi="Arial" w:cs="Arial"/>
                              <w:color w:val="FFFFFF" w:themeColor="background1"/>
                              <w:sz w:val="16"/>
                            </w:rPr>
                            <w:t>January 14,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19C44" id="_x0000_t202" coordsize="21600,21600" o:spt="202" path="m,l,21600r21600,l21600,xe">
              <v:stroke joinstyle="miter"/>
              <v:path gradientshapeok="t" o:connecttype="rect"/>
            </v:shapetype>
            <v:shape id="Text Box 3" o:spid="_x0000_s1028" type="#_x0000_t202" style="position:absolute;margin-left:404.3pt;margin-top:-7.55pt;width:135.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" filled="f" stroked="f" strokeweight=".5pt">
              <v:textbox>
                <w:txbxContent>
                  <w:p w14:paraId="033E71AE" w14:textId="1E20E6DA" w:rsidR="004E6F60" w:rsidRPr="004E6F60" w:rsidRDefault="004E6F60" w:rsidP="004E6F60">
                    <w:pPr>
                      <w:jc w:val="right"/>
                      <w:rPr>
                        <w:rFonts w:ascii="Arial" w:hAnsi="Arial" w:cs="Arial"/>
                        <w:color w:val="FFFFFF" w:themeColor="background1"/>
                        <w:sz w:val="16"/>
                      </w:rPr>
                    </w:pPr>
                    <w:r w:rsidRPr="004E6F60">
                      <w:rPr>
                        <w:rFonts w:ascii="Arial" w:hAnsi="Arial" w:cs="Arial"/>
                        <w:color w:val="FFFFFF" w:themeColor="background1"/>
                        <w:sz w:val="16"/>
                      </w:rPr>
                      <w:t>January 14, 2022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F733D" w14:textId="77777777" w:rsidR="00925262" w:rsidRDefault="00925262" w:rsidP="00014735">
      <w:r>
        <w:separator/>
      </w:r>
    </w:p>
  </w:footnote>
  <w:footnote w:type="continuationSeparator" w:id="0">
    <w:p w14:paraId="03F53E68" w14:textId="77777777" w:rsidR="00925262" w:rsidRDefault="00925262" w:rsidP="0001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7692" w14:textId="0C5ED91F" w:rsidR="00782153" w:rsidRDefault="00E20319" w:rsidP="00E20319">
    <w:pPr>
      <w:pStyle w:val="Header"/>
      <w:jc w:val="right"/>
      <w:rPr>
        <w:rFonts w:ascii="Arial" w:hAnsi="Arial" w:cs="Arial"/>
        <w:b/>
        <w:noProof/>
        <w:color w:val="00ADBB"/>
        <w:sz w:val="28"/>
        <w:szCs w:val="52"/>
      </w:rPr>
    </w:pPr>
    <w:r>
      <w:rPr>
        <w:rFonts w:ascii="Arial" w:hAnsi="Arial" w:cs="Arial"/>
        <w:b/>
        <w:color w:val="00ADBB"/>
        <w:sz w:val="28"/>
        <w:szCs w:val="52"/>
      </w:rPr>
      <w:t xml:space="preserve">Sotrovimab Infusion Therapy </w:t>
    </w:r>
    <w:r w:rsidRPr="00EA45A4">
      <w:rPr>
        <w:rFonts w:ascii="Arial" w:hAnsi="Arial" w:cs="Arial"/>
        <w:b/>
        <w:color w:val="00ADBB"/>
        <w:sz w:val="28"/>
        <w:szCs w:val="52"/>
      </w:rPr>
      <w:t>|</w:t>
    </w:r>
    <w:r>
      <w:rPr>
        <w:rFonts w:ascii="Arial" w:hAnsi="Arial" w:cs="Arial"/>
        <w:b/>
        <w:color w:val="00ADBB"/>
        <w:sz w:val="28"/>
        <w:szCs w:val="52"/>
      </w:rPr>
      <w:t xml:space="preserve"> </w:t>
    </w:r>
    <w:r w:rsidRPr="00E20319">
      <w:rPr>
        <w:rFonts w:ascii="Arial" w:hAnsi="Arial" w:cs="Arial"/>
        <w:b/>
        <w:color w:val="00ADBB"/>
        <w:sz w:val="28"/>
        <w:szCs w:val="52"/>
      </w:rPr>
      <w:fldChar w:fldCharType="begin"/>
    </w:r>
    <w:r w:rsidRPr="00E20319">
      <w:rPr>
        <w:rFonts w:ascii="Arial" w:hAnsi="Arial" w:cs="Arial"/>
        <w:b/>
        <w:color w:val="00ADBB"/>
        <w:sz w:val="28"/>
        <w:szCs w:val="52"/>
      </w:rPr>
      <w:instrText xml:space="preserve"> PAGE   \* MERGEFORMAT </w:instrText>
    </w:r>
    <w:r w:rsidRPr="00E20319">
      <w:rPr>
        <w:rFonts w:ascii="Arial" w:hAnsi="Arial" w:cs="Arial"/>
        <w:b/>
        <w:color w:val="00ADBB"/>
        <w:sz w:val="28"/>
        <w:szCs w:val="52"/>
      </w:rPr>
      <w:fldChar w:fldCharType="separate"/>
    </w:r>
    <w:r w:rsidR="00F70272">
      <w:rPr>
        <w:rFonts w:ascii="Arial" w:hAnsi="Arial" w:cs="Arial"/>
        <w:b/>
        <w:noProof/>
        <w:color w:val="00ADBB"/>
        <w:sz w:val="28"/>
        <w:szCs w:val="52"/>
      </w:rPr>
      <w:t>2</w:t>
    </w:r>
    <w:r w:rsidRPr="00E20319">
      <w:rPr>
        <w:rFonts w:ascii="Arial" w:hAnsi="Arial" w:cs="Arial"/>
        <w:b/>
        <w:noProof/>
        <w:color w:val="00ADBB"/>
        <w:sz w:val="28"/>
        <w:szCs w:val="52"/>
      </w:rPr>
      <w:fldChar w:fldCharType="end"/>
    </w:r>
  </w:p>
  <w:p w14:paraId="0FF0432D" w14:textId="53E7C726" w:rsidR="00E20319" w:rsidRDefault="00E20319" w:rsidP="00E2031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2B34" w14:textId="17E0DE2A" w:rsidR="006D0399" w:rsidRDefault="00AC11ED">
    <w:pPr>
      <w:pStyle w:val="Header"/>
    </w:pPr>
    <w:r>
      <w:rPr>
        <w:noProof/>
        <w:lang w:eastAsia="en-CA"/>
      </w:rPr>
      <w:drawing>
        <wp:anchor distT="0" distB="0" distL="114300" distR="114300" simplePos="0" relativeHeight="251658240" behindDoc="1" locked="0" layoutInCell="1" allowOverlap="1" wp14:anchorId="2C453A9B" wp14:editId="36FFE695">
          <wp:simplePos x="0" y="0"/>
          <wp:positionH relativeFrom="column">
            <wp:posOffset>-720090</wp:posOffset>
          </wp:positionH>
          <wp:positionV relativeFrom="paragraph">
            <wp:posOffset>-508635</wp:posOffset>
          </wp:positionV>
          <wp:extent cx="7815580" cy="10130965"/>
          <wp:effectExtent l="0" t="0" r="7620" b="3810"/>
          <wp:wrapNone/>
          <wp:docPr id="1" name="Picture 1" descr="Macintosh HD:Users:graphic-f:Sync:Fran6 Projects 2018:18-0002 - Corpo ISC:Ressources:ISC_Branding_Cover_E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f:Sync:Fran6 Projects 2018:18-0002 - Corpo ISC:Ressources:ISC_Branding_Cover_ENG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580" cy="10130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F8A"/>
    <w:multiLevelType w:val="hybridMultilevel"/>
    <w:tmpl w:val="EE8C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F7CF2"/>
    <w:multiLevelType w:val="hybridMultilevel"/>
    <w:tmpl w:val="C0728FE8"/>
    <w:lvl w:ilvl="0" w:tplc="22F6BF3C">
      <w:start w:val="1"/>
      <w:numFmt w:val="bullet"/>
      <w:pStyle w:val="Purpose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7E1170"/>
    <w:multiLevelType w:val="multilevel"/>
    <w:tmpl w:val="4BBCCBD8"/>
    <w:lvl w:ilvl="0">
      <w:start w:val="2"/>
      <w:numFmt w:val="decimal"/>
      <w:lvlText w:val="%1"/>
      <w:lvlJc w:val="left"/>
      <w:pPr>
        <w:ind w:left="480" w:hanging="480"/>
      </w:pPr>
      <w:rPr>
        <w:rFonts w:hint="default"/>
        <w:b w:val="0"/>
      </w:rPr>
    </w:lvl>
    <w:lvl w:ilvl="1">
      <w:start w:val="6"/>
      <w:numFmt w:val="decimal"/>
      <w:lvlText w:val="%1.%2"/>
      <w:lvlJc w:val="left"/>
      <w:pPr>
        <w:ind w:left="840" w:hanging="480"/>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EBF586D"/>
    <w:multiLevelType w:val="multilevel"/>
    <w:tmpl w:val="FF3A15CC"/>
    <w:lvl w:ilvl="0">
      <w:start w:val="1"/>
      <w:numFmt w:val="decimal"/>
      <w:pStyle w:val="List-Level1"/>
      <w:lvlText w:val="%1."/>
      <w:lvlJc w:val="left"/>
      <w:pPr>
        <w:ind w:left="1440" w:hanging="720"/>
      </w:pPr>
      <w:rPr>
        <w:rFonts w:asciiTheme="minorHAnsi" w:hAnsiTheme="minorHAnsi" w:hint="default"/>
        <w:b w:val="0"/>
        <w:i w:val="0"/>
        <w:caps w:val="0"/>
        <w:strike w:val="0"/>
        <w:dstrike w:val="0"/>
        <w:vanish w:val="0"/>
        <w:color w:val="000000"/>
        <w:sz w:val="22"/>
        <w:vertAlign w:val="baseline"/>
      </w:rPr>
    </w:lvl>
    <w:lvl w:ilvl="1">
      <w:start w:val="1"/>
      <w:numFmt w:val="decimal"/>
      <w:pStyle w:val="List-Level2"/>
      <w:lvlText w:val="%1.%2"/>
      <w:lvlJc w:val="left"/>
      <w:pPr>
        <w:tabs>
          <w:tab w:val="num" w:pos="2430"/>
        </w:tabs>
        <w:ind w:left="2430" w:hanging="720"/>
      </w:pPr>
      <w:rPr>
        <w:rFonts w:asciiTheme="minorHAnsi" w:hAnsiTheme="minorHAnsi" w:hint="default"/>
        <w:sz w:val="22"/>
      </w:rPr>
    </w:lvl>
    <w:lvl w:ilvl="2">
      <w:start w:val="1"/>
      <w:numFmt w:val="lowerLetter"/>
      <w:pStyle w:val="List-Level3"/>
      <w:lvlText w:val="%3)"/>
      <w:lvlJc w:val="left"/>
      <w:pPr>
        <w:tabs>
          <w:tab w:val="num" w:pos="2610"/>
        </w:tabs>
        <w:ind w:left="2610" w:hanging="720"/>
      </w:pPr>
      <w:rPr>
        <w:rFonts w:asciiTheme="minorHAnsi" w:hAnsiTheme="minorHAnsi" w:hint="default"/>
        <w:sz w:val="22"/>
      </w:rPr>
    </w:lvl>
    <w:lvl w:ilvl="3">
      <w:start w:val="1"/>
      <w:numFmt w:val="lowerRoman"/>
      <w:pStyle w:val="List-Level4"/>
      <w:lvlText w:val="(%4)"/>
      <w:lvlJc w:val="left"/>
      <w:pPr>
        <w:tabs>
          <w:tab w:val="num" w:pos="3600"/>
        </w:tabs>
        <w:ind w:left="3600" w:hanging="720"/>
      </w:pPr>
      <w:rPr>
        <w:rFonts w:asciiTheme="minorHAnsi" w:hAnsiTheme="minorHAnsi" w:hint="default"/>
        <w:sz w:val="22"/>
      </w:rPr>
    </w:lvl>
    <w:lvl w:ilvl="4">
      <w:start w:val="1"/>
      <w:numFmt w:val="bullet"/>
      <w:pStyle w:val="List-Level5"/>
      <w:lvlText w:val=""/>
      <w:lvlJc w:val="left"/>
      <w:pPr>
        <w:tabs>
          <w:tab w:val="num" w:pos="3960"/>
        </w:tabs>
        <w:ind w:left="3960" w:hanging="360"/>
      </w:pPr>
      <w:rPr>
        <w:rFonts w:ascii="Symbol" w:hAnsi="Symbol"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735B3C75"/>
    <w:multiLevelType w:val="multilevel"/>
    <w:tmpl w:val="D47E81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E12C07"/>
    <w:multiLevelType w:val="hybridMultilevel"/>
    <w:tmpl w:val="BCC44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014735"/>
    <w:rsid w:val="00014735"/>
    <w:rsid w:val="000A35EA"/>
    <w:rsid w:val="00186DA0"/>
    <w:rsid w:val="001A4804"/>
    <w:rsid w:val="001F1E4C"/>
    <w:rsid w:val="00253386"/>
    <w:rsid w:val="00277812"/>
    <w:rsid w:val="00452D2D"/>
    <w:rsid w:val="004E6F60"/>
    <w:rsid w:val="006A7133"/>
    <w:rsid w:val="006D0399"/>
    <w:rsid w:val="006E585B"/>
    <w:rsid w:val="007672FA"/>
    <w:rsid w:val="00782153"/>
    <w:rsid w:val="007C7CEC"/>
    <w:rsid w:val="00870C53"/>
    <w:rsid w:val="00925262"/>
    <w:rsid w:val="009D28D2"/>
    <w:rsid w:val="00AC11ED"/>
    <w:rsid w:val="00AD5003"/>
    <w:rsid w:val="00B408B4"/>
    <w:rsid w:val="00B85ADD"/>
    <w:rsid w:val="00C4257C"/>
    <w:rsid w:val="00D342F1"/>
    <w:rsid w:val="00D5115D"/>
    <w:rsid w:val="00E20319"/>
    <w:rsid w:val="00F17740"/>
    <w:rsid w:val="00F70272"/>
    <w:rsid w:val="00FD0B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3B6E0"/>
  <w14:defaultImageDpi w14:val="300"/>
  <w15:docId w15:val="{873D0789-8639-4D16-918F-8CF5931B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2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215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caps/>
      <w:spacing w:val="1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735"/>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735"/>
    <w:rPr>
      <w:rFonts w:ascii="Lucida Grande" w:hAnsi="Lucida Grande"/>
      <w:sz w:val="18"/>
      <w:szCs w:val="18"/>
    </w:rPr>
  </w:style>
  <w:style w:type="paragraph" w:styleId="Header">
    <w:name w:val="header"/>
    <w:basedOn w:val="Normal"/>
    <w:link w:val="HeaderChar"/>
    <w:uiPriority w:val="99"/>
    <w:unhideWhenUsed/>
    <w:rsid w:val="00014735"/>
    <w:pPr>
      <w:tabs>
        <w:tab w:val="center" w:pos="4320"/>
        <w:tab w:val="right" w:pos="8640"/>
      </w:tabs>
    </w:pPr>
  </w:style>
  <w:style w:type="character" w:customStyle="1" w:styleId="HeaderChar">
    <w:name w:val="Header Char"/>
    <w:basedOn w:val="DefaultParagraphFont"/>
    <w:link w:val="Header"/>
    <w:uiPriority w:val="99"/>
    <w:rsid w:val="00014735"/>
  </w:style>
  <w:style w:type="paragraph" w:styleId="Footer">
    <w:name w:val="footer"/>
    <w:basedOn w:val="Normal"/>
    <w:link w:val="FooterChar"/>
    <w:uiPriority w:val="99"/>
    <w:unhideWhenUsed/>
    <w:rsid w:val="00014735"/>
    <w:pPr>
      <w:tabs>
        <w:tab w:val="center" w:pos="4320"/>
        <w:tab w:val="right" w:pos="8640"/>
      </w:tabs>
    </w:pPr>
  </w:style>
  <w:style w:type="character" w:customStyle="1" w:styleId="FooterChar">
    <w:name w:val="Footer Char"/>
    <w:basedOn w:val="DefaultParagraphFont"/>
    <w:link w:val="Footer"/>
    <w:uiPriority w:val="99"/>
    <w:rsid w:val="00014735"/>
  </w:style>
  <w:style w:type="character" w:styleId="LineNumber">
    <w:name w:val="line number"/>
    <w:basedOn w:val="DefaultParagraphFont"/>
    <w:uiPriority w:val="99"/>
    <w:semiHidden/>
    <w:unhideWhenUsed/>
    <w:rsid w:val="00452D2D"/>
  </w:style>
  <w:style w:type="character" w:styleId="PageNumber">
    <w:name w:val="page number"/>
    <w:basedOn w:val="DefaultParagraphFont"/>
    <w:uiPriority w:val="99"/>
    <w:semiHidden/>
    <w:unhideWhenUsed/>
    <w:rsid w:val="00452D2D"/>
  </w:style>
  <w:style w:type="paragraph" w:styleId="ListParagraph">
    <w:name w:val="List Paragraph"/>
    <w:basedOn w:val="Normal"/>
    <w:uiPriority w:val="34"/>
    <w:qFormat/>
    <w:rsid w:val="00782153"/>
    <w:pPr>
      <w:ind w:left="720"/>
      <w:contextualSpacing/>
    </w:pPr>
  </w:style>
  <w:style w:type="character" w:customStyle="1" w:styleId="Heading2Char">
    <w:name w:val="Heading 2 Char"/>
    <w:basedOn w:val="DefaultParagraphFont"/>
    <w:link w:val="Heading2"/>
    <w:uiPriority w:val="9"/>
    <w:rsid w:val="00782153"/>
    <w:rPr>
      <w:caps/>
      <w:spacing w:val="15"/>
      <w:sz w:val="20"/>
      <w:szCs w:val="20"/>
      <w:shd w:val="clear" w:color="auto" w:fill="DBE5F1" w:themeFill="accent1" w:themeFillTint="33"/>
      <w:lang w:val="en-US"/>
    </w:rPr>
  </w:style>
  <w:style w:type="paragraph" w:customStyle="1" w:styleId="PurposeBullet">
    <w:name w:val="Purpose Bullet"/>
    <w:basedOn w:val="Normal"/>
    <w:link w:val="PurposeBulletChar"/>
    <w:qFormat/>
    <w:rsid w:val="00782153"/>
    <w:pPr>
      <w:numPr>
        <w:numId w:val="2"/>
      </w:numPr>
      <w:tabs>
        <w:tab w:val="left" w:pos="360"/>
      </w:tabs>
      <w:spacing w:before="220" w:after="220"/>
    </w:pPr>
    <w:rPr>
      <w:rFonts w:ascii="Arial" w:hAnsi="Arial" w:cs="Arial"/>
      <w:sz w:val="22"/>
      <w:szCs w:val="22"/>
      <w:lang w:eastAsia="en-CA"/>
    </w:rPr>
  </w:style>
  <w:style w:type="character" w:customStyle="1" w:styleId="PurposeBulletChar">
    <w:name w:val="Purpose Bullet Char"/>
    <w:basedOn w:val="DefaultParagraphFont"/>
    <w:link w:val="PurposeBullet"/>
    <w:rsid w:val="00782153"/>
    <w:rPr>
      <w:rFonts w:ascii="Arial" w:hAnsi="Arial" w:cs="Arial"/>
      <w:sz w:val="22"/>
      <w:szCs w:val="22"/>
      <w:lang w:eastAsia="en-CA"/>
    </w:rPr>
  </w:style>
  <w:style w:type="paragraph" w:customStyle="1" w:styleId="List-Level1">
    <w:name w:val="List - Level 1"/>
    <w:link w:val="List-Level1Char"/>
    <w:qFormat/>
    <w:rsid w:val="00782153"/>
    <w:pPr>
      <w:numPr>
        <w:numId w:val="3"/>
      </w:numPr>
      <w:spacing w:before="220" w:after="220"/>
    </w:pPr>
    <w:rPr>
      <w:rFonts w:ascii="Arial Bold" w:hAnsi="Arial Bold" w:cs="Arial"/>
      <w:b/>
      <w:sz w:val="20"/>
      <w:szCs w:val="20"/>
      <w:lang w:eastAsia="en-CA"/>
    </w:rPr>
  </w:style>
  <w:style w:type="paragraph" w:customStyle="1" w:styleId="List-Level2">
    <w:name w:val="List - Level 2"/>
    <w:qFormat/>
    <w:rsid w:val="00782153"/>
    <w:pPr>
      <w:numPr>
        <w:ilvl w:val="1"/>
        <w:numId w:val="3"/>
      </w:numPr>
      <w:spacing w:before="220" w:after="220"/>
    </w:pPr>
    <w:rPr>
      <w:rFonts w:ascii="Arial" w:hAnsi="Arial" w:cs="Arial"/>
      <w:sz w:val="20"/>
      <w:szCs w:val="20"/>
      <w:lang w:eastAsia="en-CA"/>
    </w:rPr>
  </w:style>
  <w:style w:type="character" w:customStyle="1" w:styleId="List-Level1Char">
    <w:name w:val="List - Level 1 Char"/>
    <w:basedOn w:val="DefaultParagraphFont"/>
    <w:link w:val="List-Level1"/>
    <w:rsid w:val="00782153"/>
    <w:rPr>
      <w:rFonts w:ascii="Arial Bold" w:hAnsi="Arial Bold" w:cs="Arial"/>
      <w:b/>
      <w:sz w:val="20"/>
      <w:szCs w:val="20"/>
      <w:lang w:eastAsia="en-CA"/>
    </w:rPr>
  </w:style>
  <w:style w:type="paragraph" w:customStyle="1" w:styleId="List-Level3">
    <w:name w:val="List - Level 3"/>
    <w:qFormat/>
    <w:rsid w:val="00782153"/>
    <w:pPr>
      <w:numPr>
        <w:ilvl w:val="2"/>
        <w:numId w:val="3"/>
      </w:numPr>
      <w:spacing w:before="220" w:after="220"/>
    </w:pPr>
    <w:rPr>
      <w:rFonts w:ascii="Arial" w:hAnsi="Arial" w:cs="Arial"/>
      <w:sz w:val="20"/>
      <w:szCs w:val="20"/>
      <w:lang w:eastAsia="en-CA"/>
    </w:rPr>
  </w:style>
  <w:style w:type="paragraph" w:customStyle="1" w:styleId="List-Level4">
    <w:name w:val="List - Level 4"/>
    <w:qFormat/>
    <w:rsid w:val="00782153"/>
    <w:pPr>
      <w:numPr>
        <w:ilvl w:val="3"/>
        <w:numId w:val="3"/>
      </w:numPr>
      <w:spacing w:before="220" w:after="220"/>
    </w:pPr>
    <w:rPr>
      <w:rFonts w:ascii="Arial" w:hAnsi="Arial" w:cs="Arial"/>
      <w:sz w:val="20"/>
      <w:szCs w:val="20"/>
      <w:lang w:eastAsia="en-CA"/>
    </w:rPr>
  </w:style>
  <w:style w:type="paragraph" w:customStyle="1" w:styleId="List-Level5">
    <w:name w:val="List - Level 5"/>
    <w:qFormat/>
    <w:rsid w:val="00782153"/>
    <w:pPr>
      <w:numPr>
        <w:ilvl w:val="4"/>
        <w:numId w:val="3"/>
      </w:numPr>
      <w:spacing w:before="220" w:after="220"/>
    </w:pPr>
    <w:rPr>
      <w:rFonts w:ascii="Arial" w:hAnsi="Arial" w:cs="Arial"/>
      <w:sz w:val="20"/>
      <w:szCs w:val="20"/>
      <w:lang w:eastAsia="en-CA"/>
    </w:rPr>
  </w:style>
  <w:style w:type="paragraph" w:customStyle="1" w:styleId="SectionTitle">
    <w:name w:val="Section Title"/>
    <w:link w:val="SectionTitleChar"/>
    <w:rsid w:val="00782153"/>
    <w:pPr>
      <w:framePr w:wrap="around" w:vAnchor="text" w:hAnchor="text" w:y="1"/>
      <w:spacing w:before="220" w:after="220" w:line="276" w:lineRule="auto"/>
    </w:pPr>
    <w:rPr>
      <w:rFonts w:ascii="Arial Bold" w:hAnsi="Arial Bold" w:cs="Arial"/>
      <w:b/>
      <w:caps/>
      <w:sz w:val="20"/>
      <w:szCs w:val="20"/>
      <w:lang w:eastAsia="en-CA"/>
    </w:rPr>
  </w:style>
  <w:style w:type="character" w:customStyle="1" w:styleId="SectionTitleChar">
    <w:name w:val="Section Title Char"/>
    <w:basedOn w:val="DefaultParagraphFont"/>
    <w:link w:val="SectionTitle"/>
    <w:rsid w:val="00782153"/>
    <w:rPr>
      <w:rFonts w:ascii="Arial Bold" w:hAnsi="Arial Bold" w:cs="Arial"/>
      <w:b/>
      <w:caps/>
      <w:sz w:val="20"/>
      <w:szCs w:val="20"/>
      <w:lang w:eastAsia="en-CA"/>
    </w:rPr>
  </w:style>
  <w:style w:type="character" w:customStyle="1" w:styleId="Heading1Char">
    <w:name w:val="Heading 1 Char"/>
    <w:basedOn w:val="DefaultParagraphFont"/>
    <w:link w:val="Heading1"/>
    <w:uiPriority w:val="9"/>
    <w:rsid w:val="00D342F1"/>
    <w:rPr>
      <w:rFonts w:asciiTheme="majorHAnsi" w:eastAsiaTheme="majorEastAsia" w:hAnsiTheme="majorHAnsi" w:cstheme="majorBidi"/>
      <w:color w:val="365F91" w:themeColor="accent1" w:themeShade="BF"/>
      <w:sz w:val="32"/>
      <w:szCs w:val="32"/>
    </w:rPr>
  </w:style>
  <w:style w:type="character" w:styleId="BookTitle">
    <w:name w:val="Book Title"/>
    <w:uiPriority w:val="33"/>
    <w:qFormat/>
    <w:rsid w:val="00D342F1"/>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E6CF650-8294-457E-B949-2046CC0F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INAC/AANDC</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Beaule</dc:creator>
  <cp:keywords/>
  <dc:description/>
  <cp:lastModifiedBy>Saaraa</cp:lastModifiedBy>
  <cp:revision>3</cp:revision>
  <dcterms:created xsi:type="dcterms:W3CDTF">2022-01-14T23:36:00Z</dcterms:created>
  <dcterms:modified xsi:type="dcterms:W3CDTF">2022-01-17T20:59:00Z</dcterms:modified>
</cp:coreProperties>
</file>