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568A" w14:textId="228C82D3" w:rsidR="00F5476B" w:rsidRPr="006F38F3" w:rsidRDefault="00F5476B" w:rsidP="00F5476B">
      <w:pPr>
        <w:pStyle w:val="Heading1"/>
        <w:jc w:val="center"/>
        <w:rPr>
          <w:color w:val="0070C0"/>
          <w:szCs w:val="24"/>
        </w:rPr>
      </w:pPr>
      <w:r w:rsidRPr="006F38F3">
        <w:rPr>
          <w:color w:val="0070C0"/>
          <w:szCs w:val="24"/>
        </w:rPr>
        <w:t>THIRD DOSES AND/OR “BOOSTERS”</w:t>
      </w:r>
    </w:p>
    <w:p w14:paraId="5001A84D" w14:textId="77777777" w:rsidR="00F5476B" w:rsidRPr="00D6424B" w:rsidRDefault="00F5476B" w:rsidP="00F5476B"/>
    <w:p w14:paraId="6AA26657" w14:textId="46E9208B" w:rsidR="00F5476B" w:rsidRDefault="00F5476B" w:rsidP="00F5476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In this</w:t>
      </w:r>
      <w:r w:rsidR="000B2C25">
        <w:rPr>
          <w:rFonts w:ascii="Arial" w:hAnsi="Arial" w:cs="Arial"/>
          <w:sz w:val="24"/>
          <w:szCs w:val="24"/>
        </w:rPr>
        <w:t xml:space="preserve"> document</w:t>
      </w:r>
      <w:r w:rsidRPr="008E5311">
        <w:rPr>
          <w:rFonts w:ascii="Arial" w:hAnsi="Arial" w:cs="Arial"/>
          <w:sz w:val="24"/>
          <w:szCs w:val="24"/>
        </w:rPr>
        <w:t>, you will find</w:t>
      </w:r>
      <w:r>
        <w:rPr>
          <w:rFonts w:ascii="Arial" w:hAnsi="Arial" w:cs="Arial"/>
          <w:sz w:val="24"/>
          <w:szCs w:val="24"/>
        </w:rPr>
        <w:t xml:space="preserve"> communication resources about approved vaccines for third doses and other boosters in the recommended vaccine schedule.</w:t>
      </w:r>
      <w:r w:rsidR="00023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includes information about vaccine rollouts, safety, production, and approval processes. Resources are provided by </w:t>
      </w:r>
      <w:r w:rsidR="00F51D5D" w:rsidRPr="0048588B">
        <w:rPr>
          <w:rFonts w:ascii="Arial" w:hAnsi="Arial" w:cs="Arial"/>
          <w:sz w:val="24"/>
          <w:szCs w:val="24"/>
        </w:rPr>
        <w:t>the Government of Canada (</w:t>
      </w:r>
      <w:proofErr w:type="spellStart"/>
      <w:r w:rsidR="00F51D5D" w:rsidRPr="0048588B">
        <w:rPr>
          <w:rFonts w:ascii="Arial" w:hAnsi="Arial" w:cs="Arial"/>
          <w:sz w:val="24"/>
          <w:szCs w:val="24"/>
        </w:rPr>
        <w:t>GoC</w:t>
      </w:r>
      <w:proofErr w:type="spellEnd"/>
      <w:r w:rsidR="00F51D5D" w:rsidRPr="0048588B">
        <w:rPr>
          <w:rFonts w:ascii="Arial" w:hAnsi="Arial" w:cs="Arial"/>
          <w:sz w:val="24"/>
          <w:szCs w:val="24"/>
        </w:rPr>
        <w:t xml:space="preserve">), the Public Health Agency of Canada (PHAC), Indigenous Services Canada (ISC), the Province of Ontario (Ontario), </w:t>
      </w:r>
      <w:hyperlink r:id="rId8" w:history="1"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Ministry of Health</w:t>
        </w:r>
      </w:hyperlink>
      <w:r w:rsidR="00502302" w:rsidRPr="0048588B">
        <w:rPr>
          <w:rFonts w:ascii="Arial" w:hAnsi="Arial" w:cs="Arial"/>
          <w:sz w:val="24"/>
          <w:szCs w:val="24"/>
        </w:rPr>
        <w:t xml:space="preserve"> (MOH), and partnered organizations like the </w:t>
      </w:r>
      <w:hyperlink r:id="rId9" w:history="1"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Sioux Lookout First Nations Health Authority</w:t>
        </w:r>
      </w:hyperlink>
      <w:r w:rsidR="00502302" w:rsidRPr="0048588B">
        <w:rPr>
          <w:rFonts w:ascii="Arial" w:hAnsi="Arial" w:cs="Arial"/>
          <w:sz w:val="24"/>
          <w:szCs w:val="24"/>
        </w:rPr>
        <w:t xml:space="preserve"> (SLFNHA), </w:t>
      </w:r>
      <w:hyperlink r:id="rId10" w:history="1">
        <w:proofErr w:type="spellStart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Weeneebayko</w:t>
        </w:r>
        <w:proofErr w:type="spellEnd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 xml:space="preserve"> Area Health Authority</w:t>
        </w:r>
      </w:hyperlink>
      <w:r w:rsidR="00502302">
        <w:rPr>
          <w:rFonts w:ascii="Arial" w:hAnsi="Arial" w:cs="Arial"/>
          <w:sz w:val="24"/>
          <w:szCs w:val="24"/>
        </w:rPr>
        <w:t xml:space="preserve"> (WAHA), </w:t>
      </w:r>
      <w:hyperlink r:id="rId11" w:history="1">
        <w:proofErr w:type="spellStart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Nishnawbe</w:t>
        </w:r>
        <w:proofErr w:type="spellEnd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Aski</w:t>
        </w:r>
        <w:proofErr w:type="spellEnd"/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 xml:space="preserve"> Nation</w:t>
        </w:r>
      </w:hyperlink>
      <w:r w:rsidR="00502302" w:rsidRPr="0048588B">
        <w:rPr>
          <w:rFonts w:ascii="Arial" w:hAnsi="Arial" w:cs="Arial"/>
          <w:sz w:val="24"/>
          <w:szCs w:val="24"/>
        </w:rPr>
        <w:t xml:space="preserve"> (NAN), and the </w:t>
      </w:r>
      <w:hyperlink r:id="rId12" w:history="1">
        <w:r w:rsidR="00502302" w:rsidRPr="00654A97">
          <w:rPr>
            <w:rStyle w:val="Hyperlink"/>
            <w:rFonts w:ascii="Arial" w:hAnsi="Arial" w:cs="Arial"/>
            <w:sz w:val="24"/>
            <w:szCs w:val="24"/>
          </w:rPr>
          <w:t>Independent First Nations Alliance</w:t>
        </w:r>
      </w:hyperlink>
      <w:r w:rsidR="00502302" w:rsidRPr="0048588B">
        <w:rPr>
          <w:rFonts w:ascii="Arial" w:hAnsi="Arial" w:cs="Arial"/>
          <w:sz w:val="24"/>
          <w:szCs w:val="24"/>
        </w:rPr>
        <w:t xml:space="preserve"> (IFNA). </w:t>
      </w:r>
      <w:r w:rsidRPr="008E5311">
        <w:rPr>
          <w:rFonts w:ascii="Arial" w:hAnsi="Arial" w:cs="Arial"/>
          <w:sz w:val="24"/>
          <w:szCs w:val="24"/>
        </w:rPr>
        <w:t xml:space="preserve">These links include </w:t>
      </w:r>
      <w:r w:rsidR="00ED4ED0">
        <w:rPr>
          <w:rFonts w:ascii="Arial" w:hAnsi="Arial" w:cs="Arial"/>
          <w:sz w:val="24"/>
          <w:szCs w:val="24"/>
        </w:rPr>
        <w:t>webpage</w:t>
      </w:r>
      <w:r>
        <w:rPr>
          <w:rFonts w:ascii="Arial" w:hAnsi="Arial" w:cs="Arial"/>
          <w:sz w:val="24"/>
          <w:szCs w:val="24"/>
        </w:rPr>
        <w:t xml:space="preserve">s, </w:t>
      </w:r>
      <w:r w:rsidRPr="008E5311">
        <w:rPr>
          <w:rFonts w:ascii="Arial" w:hAnsi="Arial" w:cs="Arial"/>
          <w:sz w:val="24"/>
          <w:szCs w:val="24"/>
        </w:rPr>
        <w:t xml:space="preserve">factsheets, social media messaging, and more. </w:t>
      </w:r>
    </w:p>
    <w:p w14:paraId="06719994" w14:textId="41B14BA9" w:rsidR="00F5476B" w:rsidRDefault="00F5476B" w:rsidP="00F5476B">
      <w:pPr>
        <w:rPr>
          <w:rFonts w:ascii="Arial" w:hAnsi="Arial" w:cs="Arial"/>
          <w:sz w:val="24"/>
          <w:szCs w:val="24"/>
        </w:rPr>
      </w:pPr>
    </w:p>
    <w:p w14:paraId="399F2CD2" w14:textId="7B4E4255" w:rsidR="00F5476B" w:rsidRDefault="00ED4ED0" w:rsidP="00F547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 RESOURCES</w:t>
      </w:r>
    </w:p>
    <w:p w14:paraId="04539FC8" w14:textId="77777777" w:rsidR="00ED4ED0" w:rsidRPr="00ED4ED0" w:rsidRDefault="00ED4ED0" w:rsidP="00F5476B">
      <w:pPr>
        <w:rPr>
          <w:rFonts w:ascii="Arial" w:hAnsi="Arial" w:cs="Arial"/>
          <w:b/>
          <w:sz w:val="24"/>
          <w:szCs w:val="24"/>
        </w:rPr>
      </w:pPr>
    </w:p>
    <w:p w14:paraId="509E1762" w14:textId="77777777" w:rsidR="00ED4ED0" w:rsidRDefault="00BD33A3" w:rsidP="00F5476B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G</w:t>
      </w:r>
      <w:r w:rsidR="00F5476B">
        <w:rPr>
          <w:sz w:val="24"/>
          <w:szCs w:val="24"/>
        </w:rPr>
        <w:t>r</w:t>
      </w:r>
      <w:r w:rsidR="00ED4ED0">
        <w:rPr>
          <w:sz w:val="24"/>
          <w:szCs w:val="24"/>
        </w:rPr>
        <w:t>aphics</w:t>
      </w:r>
    </w:p>
    <w:p w14:paraId="31D3B379" w14:textId="77777777" w:rsidR="00ED4ED0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 Graphic: 3 Doses are even better – </w:t>
      </w:r>
      <w:hyperlink r:id="rId13" w:history="1">
        <w:r w:rsidRPr="00442C6A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1990113" w14:textId="77777777" w:rsidR="00ED4ED0" w:rsidRPr="00FF122B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ISC</w:t>
      </w:r>
      <w:r>
        <w:rPr>
          <w:rFonts w:ascii="Arial" w:hAnsi="Arial" w:cs="Arial"/>
          <w:sz w:val="24"/>
          <w:szCs w:val="24"/>
        </w:rPr>
        <w:t xml:space="preserve"> Graphic</w:t>
      </w:r>
      <w:r w:rsidRPr="008E5311">
        <w:rPr>
          <w:rFonts w:ascii="Arial" w:hAnsi="Arial" w:cs="Arial"/>
          <w:sz w:val="24"/>
          <w:szCs w:val="24"/>
        </w:rPr>
        <w:t xml:space="preserve">: Ways to Reduce Fear of Needles – </w:t>
      </w:r>
      <w:hyperlink r:id="rId14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15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60B714BF" w14:textId="77777777" w:rsidR="00ED4ED0" w:rsidRDefault="00ED4ED0" w:rsidP="00F5476B">
      <w:pPr>
        <w:pStyle w:val="Normal-headingbutnot"/>
        <w:rPr>
          <w:sz w:val="24"/>
          <w:szCs w:val="24"/>
        </w:rPr>
      </w:pPr>
    </w:p>
    <w:p w14:paraId="29569B54" w14:textId="77777777" w:rsidR="00ED4ED0" w:rsidRDefault="00ED4ED0" w:rsidP="00F5476B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Posters</w:t>
      </w:r>
    </w:p>
    <w:p w14:paraId="19E292E1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Getting over the wall (Omicron) – </w:t>
      </w:r>
      <w:hyperlink r:id="rId16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242992D0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Booster over the wall (Omicron) – </w:t>
      </w:r>
      <w:hyperlink r:id="rId17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69F1FD91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Enough fuel for the journey (Omicron) – </w:t>
      </w:r>
      <w:hyperlink r:id="rId18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039992E0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>: Who qualifies for a 3</w:t>
      </w:r>
      <w:r w:rsidRPr="008E5311">
        <w:rPr>
          <w:rFonts w:ascii="Arial" w:hAnsi="Arial" w:cs="Arial"/>
          <w:sz w:val="24"/>
          <w:szCs w:val="24"/>
          <w:vertAlign w:val="superscript"/>
        </w:rPr>
        <w:t>rd</w:t>
      </w:r>
      <w:r w:rsidRPr="008E5311">
        <w:rPr>
          <w:rFonts w:ascii="Arial" w:hAnsi="Arial" w:cs="Arial"/>
          <w:sz w:val="24"/>
          <w:szCs w:val="24"/>
        </w:rPr>
        <w:t xml:space="preserve"> dose? – </w:t>
      </w:r>
      <w:hyperlink r:id="rId19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35A43DC5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Be like </w:t>
      </w:r>
      <w:proofErr w:type="spellStart"/>
      <w:r w:rsidRPr="008E5311">
        <w:rPr>
          <w:rFonts w:ascii="Arial" w:hAnsi="Arial" w:cs="Arial"/>
          <w:sz w:val="24"/>
          <w:szCs w:val="24"/>
        </w:rPr>
        <w:t>ma’iingan</w:t>
      </w:r>
      <w:proofErr w:type="spellEnd"/>
      <w:r w:rsidRPr="008E5311">
        <w:rPr>
          <w:rFonts w:ascii="Arial" w:hAnsi="Arial" w:cs="Arial"/>
          <w:sz w:val="24"/>
          <w:szCs w:val="24"/>
        </w:rPr>
        <w:t xml:space="preserve"> – </w:t>
      </w:r>
      <w:hyperlink r:id="rId20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78E2705A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This is </w:t>
      </w:r>
      <w:proofErr w:type="spellStart"/>
      <w:r w:rsidRPr="008E5311">
        <w:rPr>
          <w:rFonts w:ascii="Arial" w:hAnsi="Arial" w:cs="Arial"/>
          <w:sz w:val="24"/>
          <w:szCs w:val="24"/>
        </w:rPr>
        <w:t>Amik</w:t>
      </w:r>
      <w:proofErr w:type="spellEnd"/>
      <w:r w:rsidRPr="008E5311">
        <w:rPr>
          <w:rFonts w:ascii="Arial" w:hAnsi="Arial" w:cs="Arial"/>
          <w:sz w:val="24"/>
          <w:szCs w:val="24"/>
        </w:rPr>
        <w:t xml:space="preserve"> – </w:t>
      </w:r>
      <w:hyperlink r:id="rId21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21FD18F8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This is Squirrel – </w:t>
      </w:r>
      <w:hyperlink r:id="rId22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05B3A7B5" w14:textId="77777777" w:rsidR="00ED4ED0" w:rsidRPr="008E5311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Poster</w:t>
      </w:r>
      <w:r w:rsidRPr="008E5311">
        <w:rPr>
          <w:rFonts w:ascii="Arial" w:hAnsi="Arial" w:cs="Arial"/>
          <w:sz w:val="24"/>
          <w:szCs w:val="24"/>
        </w:rPr>
        <w:t xml:space="preserve">: Getting a third dose (turtle) – </w:t>
      </w:r>
      <w:hyperlink r:id="rId23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14384D93" w14:textId="77777777" w:rsidR="00ED4ED0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 Poster: Long journey, third dose </w:t>
      </w:r>
      <w:r w:rsidRPr="008E5311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FF122B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4F04ACE9" w14:textId="77777777" w:rsidR="00ED4ED0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 Poster: Enough fuel for the journey, third dose </w:t>
      </w:r>
      <w:r w:rsidRPr="008E5311">
        <w:rPr>
          <w:rFonts w:ascii="Arial" w:hAnsi="Arial" w:cs="Arial"/>
          <w:sz w:val="24"/>
          <w:szCs w:val="24"/>
        </w:rPr>
        <w:t xml:space="preserve">– </w:t>
      </w:r>
      <w:hyperlink r:id="rId25" w:history="1">
        <w:r w:rsidRPr="00FF122B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016A3C71" w14:textId="77777777" w:rsidR="00ED4ED0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 Poster: Why do I need a booster dose? </w:t>
      </w:r>
      <w:r w:rsidRPr="008E5311">
        <w:rPr>
          <w:rFonts w:ascii="Arial" w:hAnsi="Arial" w:cs="Arial"/>
          <w:sz w:val="24"/>
          <w:szCs w:val="24"/>
        </w:rPr>
        <w:t xml:space="preserve">– </w:t>
      </w:r>
      <w:hyperlink r:id="rId26" w:history="1">
        <w:r w:rsidRPr="00FF122B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639D6DB3" w14:textId="77777777" w:rsidR="00ED4ED0" w:rsidRPr="00442C6A" w:rsidRDefault="00ED4ED0" w:rsidP="00ED4ED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 Poster: You need a boost to get you over that wall – </w:t>
      </w:r>
      <w:hyperlink r:id="rId27" w:history="1">
        <w:r w:rsidRPr="002A5675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C3655CD" w14:textId="77777777" w:rsidR="00ED4ED0" w:rsidRDefault="00ED4ED0" w:rsidP="00F5476B">
      <w:pPr>
        <w:pStyle w:val="Normal-headingbutnot"/>
        <w:rPr>
          <w:sz w:val="24"/>
          <w:szCs w:val="24"/>
        </w:rPr>
      </w:pPr>
    </w:p>
    <w:p w14:paraId="2A8737F3" w14:textId="21DA0642" w:rsidR="00F5476B" w:rsidRPr="008E5311" w:rsidRDefault="00ED4ED0" w:rsidP="00F5476B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Fact/</w:t>
      </w:r>
      <w:r w:rsidR="00F5476B">
        <w:rPr>
          <w:sz w:val="24"/>
          <w:szCs w:val="24"/>
        </w:rPr>
        <w:t>Info s</w:t>
      </w:r>
      <w:r w:rsidR="00F5476B" w:rsidRPr="008E5311">
        <w:rPr>
          <w:sz w:val="24"/>
          <w:szCs w:val="24"/>
        </w:rPr>
        <w:t>heets</w:t>
      </w:r>
    </w:p>
    <w:p w14:paraId="10FEF224" w14:textId="77777777" w:rsidR="00F5476B" w:rsidRDefault="00F5476B" w:rsidP="00F5476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SLFNHA </w:t>
      </w:r>
      <w:r>
        <w:rPr>
          <w:rFonts w:ascii="Arial" w:hAnsi="Arial" w:cs="Arial"/>
          <w:sz w:val="24"/>
          <w:szCs w:val="24"/>
        </w:rPr>
        <w:t>Factsheet</w:t>
      </w:r>
      <w:r w:rsidRPr="008E5311">
        <w:rPr>
          <w:rFonts w:ascii="Arial" w:hAnsi="Arial" w:cs="Arial"/>
          <w:sz w:val="24"/>
          <w:szCs w:val="24"/>
        </w:rPr>
        <w:t xml:space="preserve">: Getting a third dose (Nov 8) – </w:t>
      </w:r>
      <w:hyperlink r:id="rId28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58FCB96A" w14:textId="77777777" w:rsidR="00F5476B" w:rsidRPr="008E5311" w:rsidRDefault="00F5476B" w:rsidP="00F5476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261F371" w14:textId="0F16276A" w:rsidR="00F5476B" w:rsidRPr="008E5311" w:rsidRDefault="00F5476B" w:rsidP="00F5476B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PSAs</w:t>
      </w:r>
      <w:r w:rsidR="000237C3">
        <w:rPr>
          <w:sz w:val="24"/>
          <w:szCs w:val="24"/>
        </w:rPr>
        <w:t xml:space="preserve">, </w:t>
      </w:r>
      <w:r w:rsidRPr="008E5311">
        <w:rPr>
          <w:sz w:val="24"/>
          <w:szCs w:val="24"/>
        </w:rPr>
        <w:t>Radio Scripts</w:t>
      </w:r>
    </w:p>
    <w:p w14:paraId="32C53162" w14:textId="3CFA3142" w:rsidR="00F5476B" w:rsidRPr="008E5311" w:rsidRDefault="00F5476B" w:rsidP="00F547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SLFNHA</w:t>
      </w:r>
      <w:r w:rsidR="005F5780">
        <w:rPr>
          <w:rFonts w:ascii="Arial" w:hAnsi="Arial" w:cs="Arial"/>
          <w:sz w:val="24"/>
          <w:szCs w:val="24"/>
        </w:rPr>
        <w:t xml:space="preserve"> Script</w:t>
      </w:r>
      <w:r w:rsidRPr="008E5311">
        <w:rPr>
          <w:rFonts w:ascii="Arial" w:hAnsi="Arial" w:cs="Arial"/>
          <w:sz w:val="24"/>
          <w:szCs w:val="24"/>
        </w:rPr>
        <w:t xml:space="preserve">: Preparing For a Safer Winter – </w:t>
      </w:r>
      <w:hyperlink r:id="rId29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p w14:paraId="701871FA" w14:textId="44E37762" w:rsidR="0057201F" w:rsidRDefault="00F5476B" w:rsidP="0057201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SLFNHA</w:t>
      </w:r>
      <w:r w:rsidR="005F5780">
        <w:rPr>
          <w:rFonts w:ascii="Arial" w:hAnsi="Arial" w:cs="Arial"/>
          <w:sz w:val="24"/>
          <w:szCs w:val="24"/>
        </w:rPr>
        <w:t xml:space="preserve"> Script</w:t>
      </w:r>
      <w:r w:rsidRPr="008E5311">
        <w:rPr>
          <w:rFonts w:ascii="Arial" w:hAnsi="Arial" w:cs="Arial"/>
          <w:sz w:val="24"/>
          <w:szCs w:val="24"/>
        </w:rPr>
        <w:t xml:space="preserve">: Getting a Third Dose of the COVID-19 Vaccine As Soon As You Can – </w:t>
      </w:r>
      <w:hyperlink r:id="rId30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6567D4D9" w14:textId="6DFEA9A3" w:rsidR="0057201F" w:rsidRPr="0057201F" w:rsidRDefault="0057201F" w:rsidP="0057201F"/>
    <w:p w14:paraId="5DBECED2" w14:textId="59369815" w:rsidR="0057201F" w:rsidRPr="0057201F" w:rsidRDefault="0057201F" w:rsidP="0057201F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Video</w:t>
      </w:r>
      <w:r w:rsidRPr="008E5311">
        <w:rPr>
          <w:sz w:val="24"/>
          <w:szCs w:val="24"/>
        </w:rPr>
        <w:t>s</w:t>
      </w:r>
    </w:p>
    <w:p w14:paraId="48EEB4C4" w14:textId="756CD055" w:rsidR="000237C3" w:rsidRDefault="000237C3" w:rsidP="000237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FNHA Video: Talk to a Doc with Dr. Daniele </w:t>
      </w:r>
      <w:proofErr w:type="spellStart"/>
      <w:r w:rsidRPr="008E5311">
        <w:rPr>
          <w:rFonts w:ascii="Arial" w:hAnsi="Arial" w:cs="Arial"/>
          <w:sz w:val="24"/>
          <w:szCs w:val="24"/>
        </w:rPr>
        <w:t>Behn</w:t>
      </w:r>
      <w:proofErr w:type="spellEnd"/>
      <w:r w:rsidRPr="008E5311">
        <w:rPr>
          <w:rFonts w:ascii="Arial" w:hAnsi="Arial" w:cs="Arial"/>
          <w:sz w:val="24"/>
          <w:szCs w:val="24"/>
        </w:rPr>
        <w:t xml:space="preserve"> Smith: How many doses of the COVID-19 vaccine do I need? – </w:t>
      </w:r>
      <w:hyperlink r:id="rId31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6A814A75" w14:textId="77777777" w:rsidR="0057201F" w:rsidRPr="008E5311" w:rsidRDefault="0057201F" w:rsidP="0057201F">
      <w:pPr>
        <w:pStyle w:val="ListParagraph"/>
        <w:rPr>
          <w:rFonts w:ascii="Arial" w:hAnsi="Arial" w:cs="Arial"/>
          <w:sz w:val="24"/>
          <w:szCs w:val="24"/>
        </w:rPr>
      </w:pPr>
    </w:p>
    <w:p w14:paraId="6B3CBE01" w14:textId="77777777" w:rsidR="0057201F" w:rsidRPr="009D3B30" w:rsidRDefault="0057201F" w:rsidP="0057201F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OTHER SOURCES</w:t>
      </w:r>
    </w:p>
    <w:p w14:paraId="14521E1C" w14:textId="77777777" w:rsidR="0057201F" w:rsidRDefault="0057201F" w:rsidP="0057201F">
      <w:pPr>
        <w:rPr>
          <w:sz w:val="24"/>
          <w:szCs w:val="24"/>
        </w:rPr>
      </w:pPr>
      <w:r w:rsidRPr="009D3B30">
        <w:rPr>
          <w:rFonts w:ascii="Arial" w:eastAsiaTheme="majorEastAsia" w:hAnsi="Arial" w:cs="Arial"/>
          <w:sz w:val="24"/>
          <w:szCs w:val="24"/>
        </w:rPr>
        <w:lastRenderedPageBreak/>
        <w:t>The following includes links to online content that may be helpful in developing communication products and/or community supports.</w:t>
      </w:r>
    </w:p>
    <w:p w14:paraId="2D59C175" w14:textId="77777777" w:rsidR="0057201F" w:rsidRDefault="0057201F" w:rsidP="0057201F">
      <w:pPr>
        <w:pStyle w:val="Normal-headingbutnot"/>
        <w:rPr>
          <w:sz w:val="24"/>
          <w:szCs w:val="24"/>
        </w:rPr>
      </w:pPr>
    </w:p>
    <w:p w14:paraId="675F8290" w14:textId="77777777" w:rsidR="0057201F" w:rsidRPr="008E5311" w:rsidRDefault="0057201F" w:rsidP="0057201F">
      <w:pPr>
        <w:pStyle w:val="Normal-headingbutnot"/>
        <w:rPr>
          <w:sz w:val="24"/>
          <w:szCs w:val="24"/>
        </w:rPr>
      </w:pPr>
      <w:r>
        <w:rPr>
          <w:sz w:val="24"/>
          <w:szCs w:val="24"/>
        </w:rPr>
        <w:t>Webp</w:t>
      </w:r>
      <w:r w:rsidRPr="008E5311">
        <w:rPr>
          <w:sz w:val="24"/>
          <w:szCs w:val="24"/>
        </w:rPr>
        <w:t>ages</w:t>
      </w:r>
    </w:p>
    <w:p w14:paraId="5620BF14" w14:textId="77777777" w:rsidR="0057201F" w:rsidRPr="008E5311" w:rsidRDefault="0057201F" w:rsidP="00572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MOH: </w:t>
      </w:r>
      <w:r w:rsidRPr="008E5311">
        <w:rPr>
          <w:rFonts w:ascii="Arial" w:hAnsi="Arial" w:cs="Arial"/>
          <w:sz w:val="24"/>
          <w:szCs w:val="24"/>
        </w:rPr>
        <w:t xml:space="preserve">Third-Dose Recommendations – </w:t>
      </w:r>
      <w:hyperlink r:id="rId32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33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</w:p>
    <w:p w14:paraId="414F4A44" w14:textId="77777777" w:rsidR="0057201F" w:rsidRPr="008E5311" w:rsidRDefault="0057201F" w:rsidP="00572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PHAC: </w:t>
      </w:r>
      <w:r w:rsidRPr="008E5311">
        <w:rPr>
          <w:rFonts w:ascii="Arial" w:hAnsi="Arial" w:cs="Arial"/>
          <w:sz w:val="24"/>
          <w:szCs w:val="24"/>
        </w:rPr>
        <w:t xml:space="preserve">Summary of NACI Statement – </w:t>
      </w:r>
      <w:hyperlink r:id="rId34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19E0F10A" w14:textId="77777777" w:rsidR="0057201F" w:rsidRDefault="0057201F" w:rsidP="005720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PHAC:</w:t>
      </w:r>
      <w:r w:rsidRPr="008E5311">
        <w:rPr>
          <w:rFonts w:ascii="Arial" w:hAnsi="Arial" w:cs="Arial"/>
          <w:sz w:val="24"/>
          <w:szCs w:val="24"/>
        </w:rPr>
        <w:t xml:space="preserve"> NACI Interim guidance on booster COVID-19 vaccine doses in Canada – </w:t>
      </w:r>
      <w:hyperlink r:id="rId35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36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6736D1BB" w14:textId="3FCE355B" w:rsidR="0014637F" w:rsidRPr="006832D1" w:rsidRDefault="0014637F" w:rsidP="006832D1">
      <w:pPr>
        <w:rPr>
          <w:rFonts w:ascii="Arial" w:hAnsi="Arial" w:cs="Arial"/>
          <w:sz w:val="24"/>
          <w:szCs w:val="24"/>
        </w:rPr>
      </w:pPr>
    </w:p>
    <w:sectPr w:rsidR="0014637F" w:rsidRPr="006832D1">
      <w:headerReference w:type="default" r:id="rId37"/>
      <w:footerReference w:type="even" r:id="rId38"/>
      <w:footerReference w:type="default" r:id="rId39"/>
      <w:footerReference w:type="first" r:id="rId4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E303" w14:textId="77777777" w:rsidR="00ED4ED0" w:rsidRDefault="00ED4ED0" w:rsidP="00921FA7">
      <w:r>
        <w:separator/>
      </w:r>
    </w:p>
  </w:endnote>
  <w:endnote w:type="continuationSeparator" w:id="0">
    <w:p w14:paraId="493D65B3" w14:textId="77777777" w:rsidR="00ED4ED0" w:rsidRDefault="00ED4ED0" w:rsidP="009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EFEC" w14:textId="77777777" w:rsidR="00ED4ED0" w:rsidRDefault="00ED4ED0">
    <w:pPr>
      <w:pStyle w:val="Footer"/>
    </w:pPr>
  </w:p>
  <w:p w14:paraId="05E40E19" w14:textId="77777777" w:rsidR="00ED4ED0" w:rsidRDefault="00ED4ED0">
    <w:pPr>
      <w:pStyle w:val="Footer"/>
    </w:pPr>
    <w:r>
      <w:t>GCDOCS # 94033942</w:t>
    </w:r>
  </w:p>
  <w:p w14:paraId="18FD9500" w14:textId="77777777" w:rsidR="00ED4ED0" w:rsidRDefault="00ED4ED0">
    <w:pPr>
      <w:pStyle w:val="Footer"/>
    </w:pPr>
    <w:r>
      <w:t>GCDOCS # 94373686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08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00200" w14:textId="6BFFAC55" w:rsidR="00ED4ED0" w:rsidRDefault="00ED4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9A00D" w14:textId="77777777" w:rsidR="00ED4ED0" w:rsidRDefault="00ED4ED0">
    <w:pPr>
      <w:pStyle w:val="Footer"/>
    </w:pPr>
  </w:p>
  <w:p w14:paraId="16EDFBB3" w14:textId="77777777" w:rsidR="00ED4ED0" w:rsidRDefault="00ED4ED0">
    <w:pPr>
      <w:pStyle w:val="Footer"/>
    </w:pPr>
    <w:r>
      <w:t>GCDOCS # 94373686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27D9" w14:textId="77777777" w:rsidR="00ED4ED0" w:rsidRDefault="00ED4ED0">
    <w:pPr>
      <w:pStyle w:val="Footer"/>
    </w:pPr>
  </w:p>
  <w:p w14:paraId="7E8AA35E" w14:textId="77777777" w:rsidR="00ED4ED0" w:rsidRDefault="00ED4ED0">
    <w:pPr>
      <w:pStyle w:val="Footer"/>
    </w:pPr>
    <w:r>
      <w:t>GCDOCS # 94033942</w:t>
    </w:r>
  </w:p>
  <w:p w14:paraId="27AA50CD" w14:textId="77777777" w:rsidR="00ED4ED0" w:rsidRDefault="00ED4ED0">
    <w:pPr>
      <w:pStyle w:val="Footer"/>
    </w:pPr>
    <w:r>
      <w:t>GCDOCS # 94373686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5DA6" w14:textId="77777777" w:rsidR="00ED4ED0" w:rsidRDefault="00ED4ED0" w:rsidP="00921FA7">
      <w:r>
        <w:separator/>
      </w:r>
    </w:p>
  </w:footnote>
  <w:footnote w:type="continuationSeparator" w:id="0">
    <w:p w14:paraId="243F918C" w14:textId="77777777" w:rsidR="00ED4ED0" w:rsidRDefault="00ED4ED0" w:rsidP="009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7FF8" w14:textId="7EDC3A4B" w:rsidR="00ED4ED0" w:rsidRPr="008101B5" w:rsidRDefault="00ED4ED0">
    <w:pPr>
      <w:pStyle w:val="Header"/>
      <w:rPr>
        <w:rFonts w:ascii="Arial" w:hAnsi="Arial" w:cs="Arial"/>
        <w:b/>
      </w:rPr>
    </w:pPr>
    <w:r w:rsidRPr="008101B5">
      <w:rPr>
        <w:rFonts w:ascii="Arial" w:hAnsi="Arial" w:cs="Arial"/>
        <w:b/>
      </w:rPr>
      <w:t>COVID-19 Communications Resources</w:t>
    </w:r>
    <w:r w:rsidR="00BB7B99">
      <w:rPr>
        <w:rFonts w:ascii="Arial" w:hAnsi="Arial" w:cs="Arial"/>
        <w:b/>
      </w:rPr>
      <w:t xml:space="preserve"> – Updated May 6</w:t>
    </w:r>
    <w:r>
      <w:rPr>
        <w:rFonts w:ascii="Arial" w:hAnsi="Arial" w:cs="Arial"/>
        <w:b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6EB"/>
    <w:multiLevelType w:val="hybridMultilevel"/>
    <w:tmpl w:val="BE2AD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10D"/>
    <w:multiLevelType w:val="hybridMultilevel"/>
    <w:tmpl w:val="B76E9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08A"/>
    <w:multiLevelType w:val="hybridMultilevel"/>
    <w:tmpl w:val="E1FE7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7BE"/>
    <w:multiLevelType w:val="hybridMultilevel"/>
    <w:tmpl w:val="B10E1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1F59"/>
    <w:multiLevelType w:val="hybridMultilevel"/>
    <w:tmpl w:val="8CE24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1BA3"/>
    <w:multiLevelType w:val="hybridMultilevel"/>
    <w:tmpl w:val="C438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F42"/>
    <w:multiLevelType w:val="hybridMultilevel"/>
    <w:tmpl w:val="74705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43C9"/>
    <w:multiLevelType w:val="hybridMultilevel"/>
    <w:tmpl w:val="E822F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4B4E"/>
    <w:multiLevelType w:val="hybridMultilevel"/>
    <w:tmpl w:val="6830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3008"/>
    <w:multiLevelType w:val="hybridMultilevel"/>
    <w:tmpl w:val="B37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C14"/>
    <w:multiLevelType w:val="hybridMultilevel"/>
    <w:tmpl w:val="314E0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19C2"/>
    <w:multiLevelType w:val="hybridMultilevel"/>
    <w:tmpl w:val="D1EE2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6EE1"/>
    <w:multiLevelType w:val="hybridMultilevel"/>
    <w:tmpl w:val="EBC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1F31"/>
    <w:multiLevelType w:val="hybridMultilevel"/>
    <w:tmpl w:val="FF7E4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190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7C68"/>
    <w:multiLevelType w:val="hybridMultilevel"/>
    <w:tmpl w:val="C6624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6006F"/>
    <w:multiLevelType w:val="hybridMultilevel"/>
    <w:tmpl w:val="8438C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90F5F"/>
    <w:multiLevelType w:val="hybridMultilevel"/>
    <w:tmpl w:val="BDDC4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56A6B"/>
    <w:multiLevelType w:val="hybridMultilevel"/>
    <w:tmpl w:val="B096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61980"/>
    <w:multiLevelType w:val="hybridMultilevel"/>
    <w:tmpl w:val="74705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18"/>
  </w:num>
  <w:num w:numId="13">
    <w:abstractNumId w:val="13"/>
  </w:num>
  <w:num w:numId="14">
    <w:abstractNumId w:val="16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7"/>
    <w:rsid w:val="000018FE"/>
    <w:rsid w:val="00014379"/>
    <w:rsid w:val="000167E3"/>
    <w:rsid w:val="000219B3"/>
    <w:rsid w:val="000237C3"/>
    <w:rsid w:val="00037D68"/>
    <w:rsid w:val="00042E80"/>
    <w:rsid w:val="00053134"/>
    <w:rsid w:val="00057CDC"/>
    <w:rsid w:val="00060941"/>
    <w:rsid w:val="000672E4"/>
    <w:rsid w:val="00071C24"/>
    <w:rsid w:val="00071C3C"/>
    <w:rsid w:val="00075203"/>
    <w:rsid w:val="00087E65"/>
    <w:rsid w:val="000A0987"/>
    <w:rsid w:val="000B2C25"/>
    <w:rsid w:val="000B44F7"/>
    <w:rsid w:val="000C3988"/>
    <w:rsid w:val="000D1AEB"/>
    <w:rsid w:val="000D6D48"/>
    <w:rsid w:val="000E605A"/>
    <w:rsid w:val="000F045D"/>
    <w:rsid w:val="001003DA"/>
    <w:rsid w:val="001032DF"/>
    <w:rsid w:val="001107B4"/>
    <w:rsid w:val="00112D37"/>
    <w:rsid w:val="001148D8"/>
    <w:rsid w:val="0012001F"/>
    <w:rsid w:val="00122891"/>
    <w:rsid w:val="001237BB"/>
    <w:rsid w:val="0014637F"/>
    <w:rsid w:val="00146EE6"/>
    <w:rsid w:val="00151B95"/>
    <w:rsid w:val="00151DE3"/>
    <w:rsid w:val="00156867"/>
    <w:rsid w:val="00161840"/>
    <w:rsid w:val="00173A36"/>
    <w:rsid w:val="00176406"/>
    <w:rsid w:val="001A31E4"/>
    <w:rsid w:val="001A50B8"/>
    <w:rsid w:val="001B00F7"/>
    <w:rsid w:val="001B309E"/>
    <w:rsid w:val="001B37BD"/>
    <w:rsid w:val="001C3941"/>
    <w:rsid w:val="001E4ADB"/>
    <w:rsid w:val="001F088C"/>
    <w:rsid w:val="00232B98"/>
    <w:rsid w:val="00232FB3"/>
    <w:rsid w:val="00243D8C"/>
    <w:rsid w:val="00245957"/>
    <w:rsid w:val="0025116A"/>
    <w:rsid w:val="0025265F"/>
    <w:rsid w:val="00264A64"/>
    <w:rsid w:val="00275199"/>
    <w:rsid w:val="0027640F"/>
    <w:rsid w:val="002775F0"/>
    <w:rsid w:val="002814D5"/>
    <w:rsid w:val="002A6D55"/>
    <w:rsid w:val="002B2A48"/>
    <w:rsid w:val="002B6436"/>
    <w:rsid w:val="002C154D"/>
    <w:rsid w:val="002C7C17"/>
    <w:rsid w:val="002D68BB"/>
    <w:rsid w:val="002E4C4F"/>
    <w:rsid w:val="002E4E7C"/>
    <w:rsid w:val="00306F03"/>
    <w:rsid w:val="00312167"/>
    <w:rsid w:val="00325518"/>
    <w:rsid w:val="00326A2E"/>
    <w:rsid w:val="003373CE"/>
    <w:rsid w:val="00361094"/>
    <w:rsid w:val="00384282"/>
    <w:rsid w:val="00384A32"/>
    <w:rsid w:val="00387856"/>
    <w:rsid w:val="0039351B"/>
    <w:rsid w:val="00395190"/>
    <w:rsid w:val="0039694D"/>
    <w:rsid w:val="003C0A58"/>
    <w:rsid w:val="003C13BF"/>
    <w:rsid w:val="003C4177"/>
    <w:rsid w:val="003C4663"/>
    <w:rsid w:val="003D2800"/>
    <w:rsid w:val="003E35B4"/>
    <w:rsid w:val="003E4AE2"/>
    <w:rsid w:val="003F2CFA"/>
    <w:rsid w:val="003F7F9D"/>
    <w:rsid w:val="0040004F"/>
    <w:rsid w:val="00401370"/>
    <w:rsid w:val="0040283D"/>
    <w:rsid w:val="00413110"/>
    <w:rsid w:val="00421337"/>
    <w:rsid w:val="00424F13"/>
    <w:rsid w:val="00426C9B"/>
    <w:rsid w:val="004359FF"/>
    <w:rsid w:val="00442C6A"/>
    <w:rsid w:val="0044443F"/>
    <w:rsid w:val="004515A9"/>
    <w:rsid w:val="0045533D"/>
    <w:rsid w:val="00463F0C"/>
    <w:rsid w:val="0047071D"/>
    <w:rsid w:val="004745F8"/>
    <w:rsid w:val="00493E43"/>
    <w:rsid w:val="004A0986"/>
    <w:rsid w:val="004A36B1"/>
    <w:rsid w:val="004B0858"/>
    <w:rsid w:val="004B6D68"/>
    <w:rsid w:val="004C68E8"/>
    <w:rsid w:val="004E2EB4"/>
    <w:rsid w:val="004F0275"/>
    <w:rsid w:val="00502302"/>
    <w:rsid w:val="00503A72"/>
    <w:rsid w:val="00505417"/>
    <w:rsid w:val="005078A2"/>
    <w:rsid w:val="00523DAB"/>
    <w:rsid w:val="0054517A"/>
    <w:rsid w:val="00545AC0"/>
    <w:rsid w:val="00553344"/>
    <w:rsid w:val="00554199"/>
    <w:rsid w:val="00556EB1"/>
    <w:rsid w:val="00565126"/>
    <w:rsid w:val="0056517E"/>
    <w:rsid w:val="0057201F"/>
    <w:rsid w:val="00574092"/>
    <w:rsid w:val="00581DE0"/>
    <w:rsid w:val="00590882"/>
    <w:rsid w:val="005A28B5"/>
    <w:rsid w:val="005B17B4"/>
    <w:rsid w:val="005C76F1"/>
    <w:rsid w:val="005D04AF"/>
    <w:rsid w:val="005F3AA0"/>
    <w:rsid w:val="005F5780"/>
    <w:rsid w:val="00600007"/>
    <w:rsid w:val="00605BD3"/>
    <w:rsid w:val="00606E74"/>
    <w:rsid w:val="00611DCA"/>
    <w:rsid w:val="00614E02"/>
    <w:rsid w:val="0062430B"/>
    <w:rsid w:val="006279A1"/>
    <w:rsid w:val="00627AD0"/>
    <w:rsid w:val="00640F45"/>
    <w:rsid w:val="00650724"/>
    <w:rsid w:val="00657185"/>
    <w:rsid w:val="00664547"/>
    <w:rsid w:val="0067121A"/>
    <w:rsid w:val="006774B0"/>
    <w:rsid w:val="006832D1"/>
    <w:rsid w:val="00686F58"/>
    <w:rsid w:val="0069147C"/>
    <w:rsid w:val="006A6F0B"/>
    <w:rsid w:val="006B2259"/>
    <w:rsid w:val="006D0D4F"/>
    <w:rsid w:val="006D1239"/>
    <w:rsid w:val="006D525D"/>
    <w:rsid w:val="006D7687"/>
    <w:rsid w:val="006F25F6"/>
    <w:rsid w:val="006F38F3"/>
    <w:rsid w:val="00706AA7"/>
    <w:rsid w:val="007114C6"/>
    <w:rsid w:val="007202F4"/>
    <w:rsid w:val="00730282"/>
    <w:rsid w:val="00740C56"/>
    <w:rsid w:val="007460FA"/>
    <w:rsid w:val="0074610B"/>
    <w:rsid w:val="00750B54"/>
    <w:rsid w:val="00756F16"/>
    <w:rsid w:val="00761E85"/>
    <w:rsid w:val="00772E78"/>
    <w:rsid w:val="0077666C"/>
    <w:rsid w:val="00791DD6"/>
    <w:rsid w:val="00792530"/>
    <w:rsid w:val="00793671"/>
    <w:rsid w:val="00797BC1"/>
    <w:rsid w:val="007B5836"/>
    <w:rsid w:val="007B6E27"/>
    <w:rsid w:val="007C7547"/>
    <w:rsid w:val="007D3B61"/>
    <w:rsid w:val="007D6D41"/>
    <w:rsid w:val="007E7A13"/>
    <w:rsid w:val="00804518"/>
    <w:rsid w:val="00806714"/>
    <w:rsid w:val="008101B5"/>
    <w:rsid w:val="00820D81"/>
    <w:rsid w:val="008237F7"/>
    <w:rsid w:val="00825C97"/>
    <w:rsid w:val="00832D13"/>
    <w:rsid w:val="00836062"/>
    <w:rsid w:val="00842DDA"/>
    <w:rsid w:val="00844415"/>
    <w:rsid w:val="0085413B"/>
    <w:rsid w:val="00886668"/>
    <w:rsid w:val="008A3100"/>
    <w:rsid w:val="008B38EA"/>
    <w:rsid w:val="008B3D8E"/>
    <w:rsid w:val="008B4056"/>
    <w:rsid w:val="008B6FBF"/>
    <w:rsid w:val="008D5446"/>
    <w:rsid w:val="008E5311"/>
    <w:rsid w:val="008F035F"/>
    <w:rsid w:val="008F0737"/>
    <w:rsid w:val="008F2CB8"/>
    <w:rsid w:val="0090038E"/>
    <w:rsid w:val="00900C6B"/>
    <w:rsid w:val="00900F5B"/>
    <w:rsid w:val="00902E8C"/>
    <w:rsid w:val="00906A49"/>
    <w:rsid w:val="00920900"/>
    <w:rsid w:val="00921FA7"/>
    <w:rsid w:val="00931202"/>
    <w:rsid w:val="00933F2B"/>
    <w:rsid w:val="00934098"/>
    <w:rsid w:val="00943E6A"/>
    <w:rsid w:val="009532C7"/>
    <w:rsid w:val="00956F41"/>
    <w:rsid w:val="00971286"/>
    <w:rsid w:val="009862AA"/>
    <w:rsid w:val="00990861"/>
    <w:rsid w:val="009A4DE9"/>
    <w:rsid w:val="009C5ACB"/>
    <w:rsid w:val="009D7810"/>
    <w:rsid w:val="009E4FC0"/>
    <w:rsid w:val="009E53D2"/>
    <w:rsid w:val="009E63D8"/>
    <w:rsid w:val="00A2432D"/>
    <w:rsid w:val="00A365D3"/>
    <w:rsid w:val="00A55D1F"/>
    <w:rsid w:val="00A56310"/>
    <w:rsid w:val="00A60B71"/>
    <w:rsid w:val="00A83CE2"/>
    <w:rsid w:val="00A918B7"/>
    <w:rsid w:val="00A928DF"/>
    <w:rsid w:val="00A93C0D"/>
    <w:rsid w:val="00A94ACD"/>
    <w:rsid w:val="00AA1B4A"/>
    <w:rsid w:val="00AB13BD"/>
    <w:rsid w:val="00AB44E9"/>
    <w:rsid w:val="00AC15E6"/>
    <w:rsid w:val="00AC4777"/>
    <w:rsid w:val="00AC75E3"/>
    <w:rsid w:val="00AD54C3"/>
    <w:rsid w:val="00AE2DD8"/>
    <w:rsid w:val="00B00037"/>
    <w:rsid w:val="00B03036"/>
    <w:rsid w:val="00B040EE"/>
    <w:rsid w:val="00B06B3D"/>
    <w:rsid w:val="00B20398"/>
    <w:rsid w:val="00B22324"/>
    <w:rsid w:val="00B24345"/>
    <w:rsid w:val="00B30BED"/>
    <w:rsid w:val="00B31171"/>
    <w:rsid w:val="00B367EF"/>
    <w:rsid w:val="00B45276"/>
    <w:rsid w:val="00B50246"/>
    <w:rsid w:val="00B8085B"/>
    <w:rsid w:val="00B84980"/>
    <w:rsid w:val="00B85A32"/>
    <w:rsid w:val="00B86B96"/>
    <w:rsid w:val="00B900F2"/>
    <w:rsid w:val="00B91AC2"/>
    <w:rsid w:val="00B95576"/>
    <w:rsid w:val="00BA559D"/>
    <w:rsid w:val="00BA5819"/>
    <w:rsid w:val="00BB1879"/>
    <w:rsid w:val="00BB5821"/>
    <w:rsid w:val="00BB7B99"/>
    <w:rsid w:val="00BC18AF"/>
    <w:rsid w:val="00BC6F2A"/>
    <w:rsid w:val="00BD33A3"/>
    <w:rsid w:val="00BE1DBF"/>
    <w:rsid w:val="00BE43B7"/>
    <w:rsid w:val="00BF5BFC"/>
    <w:rsid w:val="00C05051"/>
    <w:rsid w:val="00C0759F"/>
    <w:rsid w:val="00C20E02"/>
    <w:rsid w:val="00C2115B"/>
    <w:rsid w:val="00C31CE0"/>
    <w:rsid w:val="00C43043"/>
    <w:rsid w:val="00C5505E"/>
    <w:rsid w:val="00C55EED"/>
    <w:rsid w:val="00C57E19"/>
    <w:rsid w:val="00C61EA1"/>
    <w:rsid w:val="00C8742A"/>
    <w:rsid w:val="00C93698"/>
    <w:rsid w:val="00C972A0"/>
    <w:rsid w:val="00CA1859"/>
    <w:rsid w:val="00CA4191"/>
    <w:rsid w:val="00CB6EF3"/>
    <w:rsid w:val="00CC31D8"/>
    <w:rsid w:val="00CD6071"/>
    <w:rsid w:val="00CD69E1"/>
    <w:rsid w:val="00CE0FD2"/>
    <w:rsid w:val="00D13130"/>
    <w:rsid w:val="00D143E9"/>
    <w:rsid w:val="00D34604"/>
    <w:rsid w:val="00D34C80"/>
    <w:rsid w:val="00D61685"/>
    <w:rsid w:val="00D6424B"/>
    <w:rsid w:val="00D721F9"/>
    <w:rsid w:val="00D76B68"/>
    <w:rsid w:val="00D77278"/>
    <w:rsid w:val="00D9711C"/>
    <w:rsid w:val="00DA0B3D"/>
    <w:rsid w:val="00DA1AB7"/>
    <w:rsid w:val="00DB352F"/>
    <w:rsid w:val="00DB53EC"/>
    <w:rsid w:val="00DB7A38"/>
    <w:rsid w:val="00DD0D8E"/>
    <w:rsid w:val="00DD36E4"/>
    <w:rsid w:val="00DE7EDB"/>
    <w:rsid w:val="00DF1105"/>
    <w:rsid w:val="00DF66D7"/>
    <w:rsid w:val="00E002C8"/>
    <w:rsid w:val="00E10623"/>
    <w:rsid w:val="00E1312D"/>
    <w:rsid w:val="00E148EB"/>
    <w:rsid w:val="00E14FA7"/>
    <w:rsid w:val="00E16968"/>
    <w:rsid w:val="00E436F9"/>
    <w:rsid w:val="00E5611B"/>
    <w:rsid w:val="00E63BAD"/>
    <w:rsid w:val="00E81741"/>
    <w:rsid w:val="00E96D31"/>
    <w:rsid w:val="00EA1626"/>
    <w:rsid w:val="00EA2A14"/>
    <w:rsid w:val="00EA3A48"/>
    <w:rsid w:val="00EA64B6"/>
    <w:rsid w:val="00EB5415"/>
    <w:rsid w:val="00EC6965"/>
    <w:rsid w:val="00ED2A85"/>
    <w:rsid w:val="00ED4ED0"/>
    <w:rsid w:val="00EE0874"/>
    <w:rsid w:val="00EE0DAC"/>
    <w:rsid w:val="00EF1B5F"/>
    <w:rsid w:val="00EF1FE3"/>
    <w:rsid w:val="00EF4A45"/>
    <w:rsid w:val="00F02C93"/>
    <w:rsid w:val="00F1533E"/>
    <w:rsid w:val="00F17AAB"/>
    <w:rsid w:val="00F2041F"/>
    <w:rsid w:val="00F273D7"/>
    <w:rsid w:val="00F32921"/>
    <w:rsid w:val="00F43F2C"/>
    <w:rsid w:val="00F44043"/>
    <w:rsid w:val="00F462C4"/>
    <w:rsid w:val="00F51D5D"/>
    <w:rsid w:val="00F5476B"/>
    <w:rsid w:val="00F55195"/>
    <w:rsid w:val="00F57B8E"/>
    <w:rsid w:val="00F771CE"/>
    <w:rsid w:val="00F80E15"/>
    <w:rsid w:val="00F82B79"/>
    <w:rsid w:val="00F915C1"/>
    <w:rsid w:val="00FB653A"/>
    <w:rsid w:val="00FC3137"/>
    <w:rsid w:val="00FC7BAD"/>
    <w:rsid w:val="00FD6245"/>
    <w:rsid w:val="00FE51A3"/>
    <w:rsid w:val="00FE51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AE6E"/>
  <w15:chartTrackingRefBased/>
  <w15:docId w15:val="{7AA80FAB-7175-4A83-838E-0FE599B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80"/>
    <w:pPr>
      <w:keepNext/>
      <w:keepLines/>
      <w:outlineLvl w:val="0"/>
    </w:pPr>
    <w:rPr>
      <w:rFonts w:ascii="Arial" w:eastAsiaTheme="majorEastAsia" w:hAnsi="Arial" w:cs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04"/>
    <w:pPr>
      <w:keepNext/>
      <w:keepLines/>
      <w:spacing w:line="360" w:lineRule="auto"/>
      <w:outlineLvl w:val="1"/>
    </w:pPr>
    <w:rPr>
      <w:rFonts w:ascii="Arial" w:eastAsiaTheme="majorEastAsia" w:hAnsi="Arial" w:cs="Arial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2E"/>
    <w:pPr>
      <w:keepNext/>
      <w:keepLines/>
      <w:spacing w:line="360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A7"/>
  </w:style>
  <w:style w:type="paragraph" w:styleId="Footer">
    <w:name w:val="footer"/>
    <w:basedOn w:val="Normal"/>
    <w:link w:val="FooterChar"/>
    <w:uiPriority w:val="99"/>
    <w:unhideWhenUsed/>
    <w:rsid w:val="00921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A7"/>
  </w:style>
  <w:style w:type="character" w:customStyle="1" w:styleId="Heading1Char">
    <w:name w:val="Heading 1 Char"/>
    <w:basedOn w:val="DefaultParagraphFont"/>
    <w:link w:val="Heading1"/>
    <w:uiPriority w:val="9"/>
    <w:rsid w:val="00D34C80"/>
    <w:rPr>
      <w:rFonts w:ascii="Arial" w:eastAsiaTheme="majorEastAsia" w:hAnsi="Arial" w:cs="Arial"/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1FA7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21FA7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7BAD"/>
    <w:pPr>
      <w:tabs>
        <w:tab w:val="right" w:leader="dot" w:pos="9350"/>
      </w:tabs>
      <w:spacing w:after="100" w:line="259" w:lineRule="auto"/>
    </w:pPr>
    <w:rPr>
      <w:rFonts w:ascii="Arial" w:eastAsiaTheme="minorEastAsia" w:hAnsi="Arial" w:cs="Arial"/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21FA7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customStyle="1" w:styleId="HeadingCustom">
    <w:name w:val="Heading Custom"/>
    <w:basedOn w:val="Normal"/>
    <w:link w:val="HeadingCustomChar"/>
    <w:qFormat/>
    <w:rsid w:val="009A4DE9"/>
    <w:rPr>
      <w:b/>
    </w:rPr>
  </w:style>
  <w:style w:type="character" w:styleId="Hyperlink">
    <w:name w:val="Hyperlink"/>
    <w:basedOn w:val="DefaultParagraphFont"/>
    <w:uiPriority w:val="99"/>
    <w:unhideWhenUsed/>
    <w:rsid w:val="009A4DE9"/>
    <w:rPr>
      <w:color w:val="0563C1" w:themeColor="hyperlink"/>
      <w:u w:val="single"/>
    </w:rPr>
  </w:style>
  <w:style w:type="character" w:customStyle="1" w:styleId="HeadingCustomChar">
    <w:name w:val="Heading Custom Char"/>
    <w:basedOn w:val="DefaultParagraphFont"/>
    <w:link w:val="HeadingCustom"/>
    <w:rsid w:val="009A4DE9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34604"/>
    <w:rPr>
      <w:rFonts w:ascii="Arial" w:eastAsiaTheme="majorEastAsia" w:hAnsi="Arial" w:cs="Arial"/>
      <w:b/>
      <w:i/>
      <w:szCs w:val="26"/>
    </w:rPr>
  </w:style>
  <w:style w:type="paragraph" w:styleId="ListParagraph">
    <w:name w:val="List Paragraph"/>
    <w:basedOn w:val="Normal"/>
    <w:uiPriority w:val="34"/>
    <w:qFormat/>
    <w:rsid w:val="002B2A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6A2E"/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67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3A48"/>
  </w:style>
  <w:style w:type="paragraph" w:customStyle="1" w:styleId="Normal-headingbutnot">
    <w:name w:val="Normal - heading but not"/>
    <w:basedOn w:val="Normal"/>
    <w:link w:val="Normal-headingbutnotChar"/>
    <w:qFormat/>
    <w:rsid w:val="00D77278"/>
    <w:rPr>
      <w:rFonts w:ascii="Arial" w:hAnsi="Arial" w:cs="Arial"/>
      <w:b/>
      <w:color w:val="1F4E79" w:themeColor="accent1" w:themeShade="80"/>
    </w:rPr>
  </w:style>
  <w:style w:type="character" w:customStyle="1" w:styleId="Normal-headingbutnotChar">
    <w:name w:val="Normal - heading but not Char"/>
    <w:basedOn w:val="DefaultParagraphFont"/>
    <w:link w:val="Normal-headingbutnot"/>
    <w:rsid w:val="00D77278"/>
    <w:rPr>
      <w:rFonts w:ascii="Arial" w:hAnsi="Arial" w:cs="Arial"/>
      <w:b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ontario.ca/" TargetMode="External"/><Relationship Id="rId13" Type="http://schemas.openxmlformats.org/officeDocument/2006/relationships/hyperlink" Target="https://www.facebook.com/photo/?fbid=294371972724265&amp;set=pb.100064543935882.-2207520000.." TargetMode="External"/><Relationship Id="rId18" Type="http://schemas.openxmlformats.org/officeDocument/2006/relationships/hyperlink" Target="https://www.facebook.com/SLFNHA/posts/301435525326532" TargetMode="External"/><Relationship Id="rId26" Type="http://schemas.openxmlformats.org/officeDocument/2006/relationships/hyperlink" Target="https://www.facebook.com/photo.php?fbid=300137815456303&amp;set=pb.100063802591796.-2207520000..&amp;type=3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lfnha.com/wp-content/uploads/2021/11/This-is-Amik-third-dose.pdf" TargetMode="External"/><Relationship Id="rId34" Type="http://schemas.openxmlformats.org/officeDocument/2006/relationships/hyperlink" Target="https://www.canada.ca/content/dam/phac-aspc/documents/services/immunization/national-advisory-committee-on-immunization-naci/recommendations-use-covid-19-vaccines/statement-guidance-booster-doses/summary/summary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fna.ca/" TargetMode="External"/><Relationship Id="rId17" Type="http://schemas.openxmlformats.org/officeDocument/2006/relationships/hyperlink" Target="http://www.facebook.com/photo.php?fbid=300137852122966&amp;set=pb.100063802591796.-2207520000..&amp;type=3" TargetMode="External"/><Relationship Id="rId25" Type="http://schemas.openxmlformats.org/officeDocument/2006/relationships/hyperlink" Target="https://www.facebook.com/photo.php?fbid=301435505326534&amp;set=pb.100063802591796.-2207520000..&amp;type=3" TargetMode="External"/><Relationship Id="rId33" Type="http://schemas.openxmlformats.org/officeDocument/2006/relationships/hyperlink" Target="https://www.health.gov.on.ca/fr/pro/programs/publichealth/coronavirus/docs/vaccine/COVID-19_vaccine_third_dose_recommendations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hoto.php?fbid=300137815456303&amp;set=pb.100063802591796.-2207520000..&amp;type=3" TargetMode="External"/><Relationship Id="rId20" Type="http://schemas.openxmlformats.org/officeDocument/2006/relationships/hyperlink" Target="https://www.slfnha.com/wp-content/uploads/2021/11/Be-like-maiingan-.pdf" TargetMode="External"/><Relationship Id="rId29" Type="http://schemas.openxmlformats.org/officeDocument/2006/relationships/hyperlink" Target="https://www.slfnha.com/wp-content/uploads/2022/01/Preparing-for-a-safer-winter_Community-radio-script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.ca/" TargetMode="External"/><Relationship Id="rId24" Type="http://schemas.openxmlformats.org/officeDocument/2006/relationships/hyperlink" Target="https://www.facebook.com/photo.php?fbid=305284231608328&amp;set=pb.100063802591796.-2207520000..&amp;type=3" TargetMode="External"/><Relationship Id="rId32" Type="http://schemas.openxmlformats.org/officeDocument/2006/relationships/hyperlink" Target="https://www.health.gov.on.ca/en/pro/programs/publichealth/coronavirus/docs/vaccine/COVID-19_vaccine_third_dose_recommendations.pdf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ac-isc.gc.ca/DAM/DAM-ISC-SAC/DAM-HLTH/STAGING/texte-text/strategy_Reduce_Fear_Needles_Infographic_1640178829703_fra.pdf" TargetMode="External"/><Relationship Id="rId23" Type="http://schemas.openxmlformats.org/officeDocument/2006/relationships/hyperlink" Target="https://www.slfnha.com/wp-content/uploads/2021/11/Getting-a-third-dose-of-the-COVID-19-vaccine-turtle.pdf" TargetMode="External"/><Relationship Id="rId28" Type="http://schemas.openxmlformats.org/officeDocument/2006/relationships/hyperlink" Target="https://www.slfnha.com/wp-content/uploads/2021/11/Third-dose-of-COVID19-Vaccine-Info-Sheet_Nov8.2021.pdf" TargetMode="External"/><Relationship Id="rId36" Type="http://schemas.openxmlformats.org/officeDocument/2006/relationships/hyperlink" Target="https://www.canada.ca/content/dam/phac-aspc/documents/services/immunization/national-advisory-committee-on-immunization-naci/recommendations-use-covid-19-vaccines/statement-guidance-booster-doses/declaration-orientations-dose-rappel.pdf" TargetMode="External"/><Relationship Id="rId10" Type="http://schemas.openxmlformats.org/officeDocument/2006/relationships/hyperlink" Target="https://www.waha.ca/" TargetMode="External"/><Relationship Id="rId19" Type="http://schemas.openxmlformats.org/officeDocument/2006/relationships/hyperlink" Target="https://www.slfnha.com/wp-content/uploads/2021/11/Who-Is-Eligible.pdf" TargetMode="External"/><Relationship Id="rId31" Type="http://schemas.openxmlformats.org/officeDocument/2006/relationships/hyperlink" Target="https://www.youtube.com/watch?v=EUWmG0YbLfI&amp;t=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fnha.com/" TargetMode="External"/><Relationship Id="rId14" Type="http://schemas.openxmlformats.org/officeDocument/2006/relationships/hyperlink" Target="https://www.sac-isc.gc.ca/DAM/DAM-ISC-SAC/DAM-HLTH/STAGING/texte-text/strategy_Reduce_Fear_Needles_Infographic_1640178829703_eng.pdf" TargetMode="External"/><Relationship Id="rId22" Type="http://schemas.openxmlformats.org/officeDocument/2006/relationships/hyperlink" Target="https://www.slfnha.com/wp-content/uploads/2021/11/This-is-Squirrel-third-dose.pdf" TargetMode="External"/><Relationship Id="rId27" Type="http://schemas.openxmlformats.org/officeDocument/2006/relationships/hyperlink" Target="https://www.facebook.com/photo.php?fbid=300137852122966&amp;set=pb.100063802591796.-2207520000..&amp;type=3" TargetMode="External"/><Relationship Id="rId30" Type="http://schemas.openxmlformats.org/officeDocument/2006/relationships/hyperlink" Target="https://www.slfnha.com/wp-content/uploads/2022/01/The-importance-of-getting-your-third-dose-omicron-focus-SHORT-Community-Radio-Script.pdf" TargetMode="External"/><Relationship Id="rId35" Type="http://schemas.openxmlformats.org/officeDocument/2006/relationships/hyperlink" Target="https://www.canada.ca/content/dam/phac-aspc/documents/services/immunization/national-advisory-committee-on-immunization-naci/recommendations-use-covid-19-vaccines/statement-guidance-booster-doses/statement-guidance-booster-do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E89410-EDE9-496C-A647-337AD36B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Caresse Ley</dc:creator>
  <cp:keywords/>
  <dc:description/>
  <cp:lastModifiedBy>Harwood, Kristine</cp:lastModifiedBy>
  <cp:revision>24</cp:revision>
  <dcterms:created xsi:type="dcterms:W3CDTF">2021-08-10T18:10:00Z</dcterms:created>
  <dcterms:modified xsi:type="dcterms:W3CDTF">2022-05-06T19:30:00Z</dcterms:modified>
</cp:coreProperties>
</file>